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11434" w14:textId="18405C82" w:rsidR="007C7F9B" w:rsidRDefault="00AC16FD" w:rsidP="009926A8">
      <w:pPr>
        <w:pStyle w:val="aqotecCover1"/>
        <w:spacing w:after="0"/>
      </w:pPr>
      <w:r w:rsidRPr="00427227">
        <w:rPr>
          <w:noProof/>
        </w:rPr>
        <w:drawing>
          <wp:anchor distT="0" distB="0" distL="114300" distR="114300" simplePos="0" relativeHeight="251568640" behindDoc="0" locked="0" layoutInCell="1" allowOverlap="1" wp14:anchorId="025BCB55" wp14:editId="63CA075E">
            <wp:simplePos x="0" y="0"/>
            <wp:positionH relativeFrom="column">
              <wp:posOffset>885190</wp:posOffset>
            </wp:positionH>
            <wp:positionV relativeFrom="paragraph">
              <wp:posOffset>-9543415</wp:posOffset>
            </wp:positionV>
            <wp:extent cx="4162425" cy="5899785"/>
            <wp:effectExtent l="0" t="0" r="0" b="0"/>
            <wp:wrapNone/>
            <wp:docPr id="1488517223" name="Grafik 50" descr="Ein Bild, das Zylinde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517223" name="Grafik 50" descr="Ein Bild, das Zylinder enthält.&#10;&#10;Automatisch generierte Beschreibung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30" b="9840"/>
                    <a:stretch/>
                  </pic:blipFill>
                  <pic:spPr bwMode="auto">
                    <a:xfrm>
                      <a:off x="0" y="0"/>
                      <a:ext cx="4162425" cy="589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23F43"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35089005" wp14:editId="78299DEC">
                <wp:simplePos x="0" y="0"/>
                <wp:positionH relativeFrom="column">
                  <wp:posOffset>6547485</wp:posOffset>
                </wp:positionH>
                <wp:positionV relativeFrom="paragraph">
                  <wp:posOffset>-1011555</wp:posOffset>
                </wp:positionV>
                <wp:extent cx="1089660" cy="251460"/>
                <wp:effectExtent l="0" t="361950" r="0" b="358140"/>
                <wp:wrapNone/>
                <wp:docPr id="1001003573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08966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A5CBB" w14:textId="77777777" w:rsidR="00DB7BB2" w:rsidRPr="00427227" w:rsidRDefault="00DB7BB2" w:rsidP="005309B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27227">
                              <w:rPr>
                                <w:sz w:val="18"/>
                                <w:szCs w:val="18"/>
                              </w:rPr>
                              <w:t>Version 01/2015</w:t>
                            </w:r>
                          </w:p>
                          <w:p w14:paraId="359470B7" w14:textId="77777777" w:rsidR="00DB7BB2" w:rsidRDefault="00DB7BB2"/>
                          <w:p w14:paraId="1AB4DCD9" w14:textId="77777777" w:rsidR="00DB7BB2" w:rsidRPr="00427227" w:rsidRDefault="00DB7BB2" w:rsidP="005309B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27227">
                              <w:rPr>
                                <w:sz w:val="18"/>
                                <w:szCs w:val="18"/>
                              </w:rPr>
                              <w:t>Version 01/2015</w:t>
                            </w:r>
                          </w:p>
                          <w:p w14:paraId="2789256F" w14:textId="77777777" w:rsidR="00DB7BB2" w:rsidRDefault="00DB7BB2"/>
                          <w:p w14:paraId="01708EDB" w14:textId="77777777" w:rsidR="00DB7BB2" w:rsidRPr="00427227" w:rsidRDefault="00DB7BB2" w:rsidP="005309B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27227">
                              <w:rPr>
                                <w:sz w:val="18"/>
                                <w:szCs w:val="18"/>
                              </w:rPr>
                              <w:t>Version 01/2015</w:t>
                            </w:r>
                          </w:p>
                          <w:p w14:paraId="56251BA2" w14:textId="77777777" w:rsidR="00DB7BB2" w:rsidRDefault="00DB7BB2"/>
                          <w:p w14:paraId="68A1F8E8" w14:textId="77777777" w:rsidR="00DB7BB2" w:rsidRPr="00427227" w:rsidRDefault="00DB7BB2" w:rsidP="005309B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27227">
                              <w:rPr>
                                <w:sz w:val="18"/>
                                <w:szCs w:val="18"/>
                              </w:rPr>
                              <w:t>Version 01/2015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5089005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515.55pt;margin-top:-79.65pt;width:85.8pt;height:19.8pt;rotation:-90;z-index:251625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" filled="f" stroked="f">
                <v:textbox style="mso-fit-shape-to-text:t">
                  <w:txbxContent>
                    <w:p w14:paraId="710A5CBB" w14:textId="77777777" w:rsidR="00DB7BB2" w:rsidRPr="00427227" w:rsidRDefault="00DB7BB2" w:rsidP="005309BF">
                      <w:pPr>
                        <w:rPr>
                          <w:sz w:val="18"/>
                          <w:szCs w:val="18"/>
                        </w:rPr>
                      </w:pPr>
                      <w:r w:rsidRPr="00427227">
                        <w:rPr>
                          <w:sz w:val="18"/>
                          <w:szCs w:val="18"/>
                        </w:rPr>
                        <w:t>Version 01/2015</w:t>
                      </w:r>
                    </w:p>
                    <w:p w14:paraId="359470B7" w14:textId="77777777" w:rsidR="00DB7BB2" w:rsidRDefault="00DB7BB2"/>
                    <w:p w14:paraId="1AB4DCD9" w14:textId="77777777" w:rsidR="00DB7BB2" w:rsidRPr="00427227" w:rsidRDefault="00DB7BB2" w:rsidP="005309BF">
                      <w:pPr>
                        <w:rPr>
                          <w:sz w:val="18"/>
                          <w:szCs w:val="18"/>
                        </w:rPr>
                      </w:pPr>
                      <w:r w:rsidRPr="00427227">
                        <w:rPr>
                          <w:sz w:val="18"/>
                          <w:szCs w:val="18"/>
                        </w:rPr>
                        <w:t>Version 01/2015</w:t>
                      </w:r>
                    </w:p>
                    <w:p w14:paraId="2789256F" w14:textId="77777777" w:rsidR="00DB7BB2" w:rsidRDefault="00DB7BB2"/>
                    <w:p w14:paraId="01708EDB" w14:textId="77777777" w:rsidR="00DB7BB2" w:rsidRPr="00427227" w:rsidRDefault="00DB7BB2" w:rsidP="005309BF">
                      <w:pPr>
                        <w:rPr>
                          <w:sz w:val="18"/>
                          <w:szCs w:val="18"/>
                        </w:rPr>
                      </w:pPr>
                      <w:r w:rsidRPr="00427227">
                        <w:rPr>
                          <w:sz w:val="18"/>
                          <w:szCs w:val="18"/>
                        </w:rPr>
                        <w:t>Version 01/2015</w:t>
                      </w:r>
                    </w:p>
                    <w:p w14:paraId="56251BA2" w14:textId="77777777" w:rsidR="00DB7BB2" w:rsidRDefault="00DB7BB2"/>
                    <w:p w14:paraId="68A1F8E8" w14:textId="77777777" w:rsidR="00DB7BB2" w:rsidRPr="00427227" w:rsidRDefault="00DB7BB2" w:rsidP="005309BF">
                      <w:pPr>
                        <w:rPr>
                          <w:sz w:val="18"/>
                          <w:szCs w:val="18"/>
                        </w:rPr>
                      </w:pPr>
                      <w:r w:rsidRPr="00427227">
                        <w:rPr>
                          <w:sz w:val="18"/>
                          <w:szCs w:val="18"/>
                        </w:rPr>
                        <w:t>Version 01/2015</w:t>
                      </w:r>
                    </w:p>
                  </w:txbxContent>
                </v:textbox>
              </v:shape>
            </w:pict>
          </mc:Fallback>
        </mc:AlternateContent>
      </w:r>
      <w:r w:rsidR="00C6680C">
        <w:rPr>
          <w:noProof/>
        </w:rPr>
        <w:t>Ausschreibungstexte</w:t>
      </w:r>
    </w:p>
    <w:p w14:paraId="6462351D" w14:textId="47C9F323" w:rsidR="00EE741B" w:rsidRDefault="00FE2623" w:rsidP="00EE741B">
      <w:pPr>
        <w:pStyle w:val="aqotecCoversubline"/>
      </w:pPr>
      <w:r>
        <w:t>aqoNPS Pufferspeicher</w:t>
      </w:r>
    </w:p>
    <w:sdt>
      <w:sdtPr>
        <w:rPr>
          <w:rFonts w:ascii="Neue Haas Unica W1G" w:eastAsiaTheme="minorHAnsi" w:hAnsi="Neue Haas Unica W1G"/>
          <w:b w:val="0"/>
          <w:bCs w:val="0"/>
          <w:color w:val="auto"/>
          <w:sz w:val="21"/>
          <w:lang w:val="de-DE" w:eastAsia="en-US"/>
        </w:rPr>
        <w:id w:val="-695312694"/>
        <w:docPartObj>
          <w:docPartGallery w:val="Table of Contents"/>
          <w:docPartUnique/>
        </w:docPartObj>
      </w:sdtPr>
      <w:sdtEndPr/>
      <w:sdtContent>
        <w:p w14:paraId="72EEFE1B" w14:textId="32DA8029" w:rsidR="004A5CBD" w:rsidRDefault="004A5CBD">
          <w:pPr>
            <w:pStyle w:val="Inhaltsverzeichnisberschrift"/>
          </w:pPr>
          <w:r>
            <w:rPr>
              <w:lang w:val="de-DE"/>
            </w:rPr>
            <w:t>Inhalt</w:t>
          </w:r>
        </w:p>
        <w:p w14:paraId="43051970" w14:textId="4EBAFB7C" w:rsidR="00A07040" w:rsidRDefault="004A5CBD">
          <w:pPr>
            <w:pStyle w:val="Verzeichnis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DE" w:eastAsia="de-DE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30332557" w:history="1">
            <w:r w:rsidR="00A07040" w:rsidRPr="00D25391">
              <w:rPr>
                <w:rStyle w:val="Hyperlink"/>
              </w:rPr>
              <w:t>1</w:t>
            </w:r>
            <w:r w:rsidR="00A07040"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DE" w:eastAsia="de-DE"/>
                <w14:ligatures w14:val="standardContextual"/>
              </w:rPr>
              <w:tab/>
            </w:r>
            <w:r w:rsidR="00A07040" w:rsidRPr="00D25391">
              <w:rPr>
                <w:rStyle w:val="Hyperlink"/>
              </w:rPr>
              <w:t>aqoNPS S 600</w:t>
            </w:r>
            <w:r w:rsidR="00A07040">
              <w:rPr>
                <w:webHidden/>
              </w:rPr>
              <w:tab/>
            </w:r>
            <w:r w:rsidR="00A07040">
              <w:rPr>
                <w:webHidden/>
              </w:rPr>
              <w:fldChar w:fldCharType="begin"/>
            </w:r>
            <w:r w:rsidR="00A07040">
              <w:rPr>
                <w:webHidden/>
              </w:rPr>
              <w:instrText xml:space="preserve"> PAGEREF _Toc230332557 \h </w:instrText>
            </w:r>
            <w:r w:rsidR="00A07040">
              <w:rPr>
                <w:webHidden/>
              </w:rPr>
            </w:r>
            <w:r w:rsidR="00A07040">
              <w:rPr>
                <w:webHidden/>
              </w:rPr>
              <w:fldChar w:fldCharType="separate"/>
            </w:r>
            <w:r w:rsidR="00A07040">
              <w:rPr>
                <w:webHidden/>
              </w:rPr>
              <w:t>1</w:t>
            </w:r>
            <w:r w:rsidR="00A07040">
              <w:rPr>
                <w:webHidden/>
              </w:rPr>
              <w:fldChar w:fldCharType="end"/>
            </w:r>
          </w:hyperlink>
        </w:p>
        <w:p w14:paraId="35ADB2CF" w14:textId="4045880F" w:rsidR="00A07040" w:rsidRDefault="00A07040">
          <w:pPr>
            <w:pStyle w:val="Verzeichnis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DE" w:eastAsia="de-DE"/>
              <w14:ligatures w14:val="standardContextual"/>
            </w:rPr>
          </w:pPr>
          <w:hyperlink w:anchor="_Toc230332558" w:history="1">
            <w:r w:rsidRPr="00D25391">
              <w:rPr>
                <w:rStyle w:val="Hyperlink"/>
              </w:rPr>
              <w:t>2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DE" w:eastAsia="de-DE"/>
                <w14:ligatures w14:val="standardContextual"/>
              </w:rPr>
              <w:tab/>
            </w:r>
            <w:r w:rsidRPr="00D25391">
              <w:rPr>
                <w:rStyle w:val="Hyperlink"/>
              </w:rPr>
              <w:t>aqoNPS S 800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_Toc230332558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63B16FDC" w14:textId="7399EAE9" w:rsidR="00A07040" w:rsidRDefault="00A07040">
          <w:pPr>
            <w:pStyle w:val="Verzeichnis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DE" w:eastAsia="de-DE"/>
              <w14:ligatures w14:val="standardContextual"/>
            </w:rPr>
          </w:pPr>
          <w:hyperlink w:anchor="_Toc230332559" w:history="1">
            <w:r w:rsidRPr="00D25391">
              <w:rPr>
                <w:rStyle w:val="Hyperlink"/>
              </w:rPr>
              <w:t>3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DE" w:eastAsia="de-DE"/>
                <w14:ligatures w14:val="standardContextual"/>
              </w:rPr>
              <w:tab/>
            </w:r>
            <w:r w:rsidRPr="00D25391">
              <w:rPr>
                <w:rStyle w:val="Hyperlink"/>
              </w:rPr>
              <w:t>aqoNPS S 1000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_Toc230332559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5D7E2092" w14:textId="291D41C3" w:rsidR="004A5CBD" w:rsidRDefault="004A5CBD" w:rsidP="00EA2462">
          <w:r>
            <w:rPr>
              <w:b/>
              <w:bCs/>
              <w:lang w:val="de-DE"/>
            </w:rPr>
            <w:fldChar w:fldCharType="end"/>
          </w:r>
        </w:p>
      </w:sdtContent>
    </w:sdt>
    <w:p w14:paraId="4974F6D0" w14:textId="77777777" w:rsidR="00FE2623" w:rsidRPr="007002C6" w:rsidRDefault="00FE2623" w:rsidP="00FE2623">
      <w:pPr>
        <w:pStyle w:val="berschrift1"/>
      </w:pPr>
      <w:bookmarkStart w:id="0" w:name="_Toc230332557"/>
      <w:r w:rsidRPr="007002C6">
        <w:t xml:space="preserve">aqoNPS </w:t>
      </w:r>
      <w:r>
        <w:t xml:space="preserve">S </w:t>
      </w:r>
      <w:r w:rsidRPr="007002C6">
        <w:t>600</w:t>
      </w:r>
      <w:bookmarkEnd w:id="0"/>
    </w:p>
    <w:p w14:paraId="450E02D3" w14:textId="7480309A" w:rsidR="00C339BF" w:rsidRDefault="00FE2623" w:rsidP="00FE2623">
      <w:r>
        <w:t xml:space="preserve">Pufferspeicher, </w:t>
      </w:r>
      <w:r w:rsidR="00C339BF">
        <w:t>geeignet</w:t>
      </w:r>
      <w:r>
        <w:t xml:space="preserve"> für direkte Montage einer aqoClick Fernwärmeübergabestation</w:t>
      </w:r>
      <w:r w:rsidR="001F4555">
        <w:t xml:space="preserve"> und </w:t>
      </w:r>
      <w:r w:rsidR="00001C3D">
        <w:t xml:space="preserve">Pufferladekreis </w:t>
      </w:r>
      <w:r w:rsidR="00C339BF">
        <w:t>und weiter</w:t>
      </w:r>
      <w:r w:rsidR="004D0D42">
        <w:t>e</w:t>
      </w:r>
      <w:r w:rsidR="00C339BF">
        <w:t xml:space="preserve">n </w:t>
      </w:r>
      <w:r w:rsidR="004D0D42">
        <w:t xml:space="preserve">hydraulischen </w:t>
      </w:r>
      <w:r w:rsidR="00001C3D">
        <w:t>Erweiterungsmöglichkeiten</w:t>
      </w:r>
      <w:r w:rsidR="00C339BF">
        <w:t xml:space="preserve">. </w:t>
      </w:r>
    </w:p>
    <w:p w14:paraId="64271603" w14:textId="77777777" w:rsidR="00FE2623" w:rsidRPr="00142F75" w:rsidRDefault="00FE2623" w:rsidP="00FE2623">
      <w:r w:rsidRPr="00142F75">
        <w:t xml:space="preserve">Um die bestmögliche thermische Schichtung, und somit niedrige Rücklauftemperaturen, dauerhaft zu gewährleisten, ist der Puffer mit speziellen Leitblechen am Sekundär-Rücklauf ausgestattet. </w:t>
      </w:r>
      <w:r>
        <w:t>Ein horizontales Schichtblech unterteilt den Pufferspeicher in Frischwasser- (oberes Pufferviertel) und Heizungszone.</w:t>
      </w:r>
    </w:p>
    <w:p w14:paraId="519FCE18" w14:textId="05C0E0D7" w:rsidR="00FE2623" w:rsidRDefault="00FE2623" w:rsidP="00FE2623">
      <w:r w:rsidRPr="00142F75">
        <w:t xml:space="preserve">Für eine schnelle und einfache Montage der </w:t>
      </w:r>
      <w:r>
        <w:t>Übergabe</w:t>
      </w:r>
      <w:r w:rsidRPr="00142F75">
        <w:t>station und des Frischwassermoduls</w:t>
      </w:r>
      <w:r>
        <w:t xml:space="preserve"> (optional)</w:t>
      </w:r>
      <w:r w:rsidRPr="00142F75">
        <w:t xml:space="preserve"> </w:t>
      </w:r>
      <w:r>
        <w:t>können</w:t>
      </w:r>
      <w:r w:rsidRPr="00142F75">
        <w:t xml:space="preserve"> stabile Konsolen </w:t>
      </w:r>
      <w:r>
        <w:t>montiert werden</w:t>
      </w:r>
      <w:r w:rsidRPr="00142F75">
        <w:t>, an denen die Komponenten eingehängt werden. Für die Montage der Fühler und Thermometer sind</w:t>
      </w:r>
      <w:r>
        <w:t xml:space="preserve"> fix verschweißte</w:t>
      </w:r>
      <w:r w:rsidRPr="00142F75">
        <w:t xml:space="preserve"> Tauchhülsen vorgesehen. </w:t>
      </w:r>
    </w:p>
    <w:p w14:paraId="0FF18566" w14:textId="77777777" w:rsidR="00FE2623" w:rsidRDefault="00FE2623" w:rsidP="00FE2623"/>
    <w:p w14:paraId="286D7B65" w14:textId="2312B094" w:rsidR="00FE2623" w:rsidRPr="00CA08AD" w:rsidRDefault="00FE2623" w:rsidP="00FE2623">
      <w:pPr>
        <w:rPr>
          <w:b/>
          <w:bCs/>
        </w:rPr>
      </w:pPr>
      <w:r w:rsidRPr="00CA08AD">
        <w:rPr>
          <w:b/>
          <w:bCs/>
        </w:rPr>
        <w:t xml:space="preserve">Technische </w:t>
      </w:r>
      <w:r w:rsidR="00CA08AD">
        <w:rPr>
          <w:b/>
          <w:bCs/>
        </w:rPr>
        <w:t>Daten</w:t>
      </w:r>
      <w:r w:rsidRPr="00CA08AD">
        <w:rPr>
          <w:b/>
          <w:bCs/>
        </w:rPr>
        <w:t>:</w:t>
      </w:r>
    </w:p>
    <w:tbl>
      <w:tblPr>
        <w:tblStyle w:val="Tabellenraster"/>
        <w:tblW w:w="9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399"/>
        <w:gridCol w:w="3684"/>
      </w:tblGrid>
      <w:tr w:rsidR="00FE2623" w:rsidRPr="00010E80" w14:paraId="2352CCA4" w14:textId="77777777" w:rsidTr="00A63817">
        <w:trPr>
          <w:gridAfter w:val="1"/>
          <w:wAfter w:w="3684" w:type="dxa"/>
          <w:trHeight w:hRule="exact" w:val="284"/>
        </w:trPr>
        <w:tc>
          <w:tcPr>
            <w:tcW w:w="2977" w:type="dxa"/>
            <w:hideMark/>
          </w:tcPr>
          <w:p w14:paraId="0B238EC3" w14:textId="77777777" w:rsidR="00FE2623" w:rsidRPr="006B3D35" w:rsidRDefault="00FE2623" w:rsidP="00A63817">
            <w:pPr>
              <w:spacing w:line="259" w:lineRule="auto"/>
            </w:pPr>
            <w:r w:rsidRPr="006B3D35">
              <w:t>Nennvolumen</w:t>
            </w:r>
          </w:p>
        </w:tc>
        <w:tc>
          <w:tcPr>
            <w:tcW w:w="2399" w:type="dxa"/>
            <w:hideMark/>
          </w:tcPr>
          <w:p w14:paraId="6E2883BD" w14:textId="77777777" w:rsidR="00FE2623" w:rsidRPr="006B3D35" w:rsidRDefault="00FE2623" w:rsidP="00A63817">
            <w:pPr>
              <w:spacing w:line="259" w:lineRule="auto"/>
            </w:pPr>
            <w:r w:rsidRPr="006B3D35">
              <w:t>600 Liter</w:t>
            </w:r>
          </w:p>
        </w:tc>
      </w:tr>
      <w:tr w:rsidR="00FE2623" w:rsidRPr="006B3D35" w14:paraId="1F815D6C" w14:textId="77777777" w:rsidTr="00A63817">
        <w:trPr>
          <w:trHeight w:hRule="exact" w:val="284"/>
        </w:trPr>
        <w:tc>
          <w:tcPr>
            <w:tcW w:w="2977" w:type="dxa"/>
            <w:hideMark/>
          </w:tcPr>
          <w:p w14:paraId="3A818778" w14:textId="77777777" w:rsidR="00FE2623" w:rsidRPr="006B3D35" w:rsidRDefault="00FE2623" w:rsidP="00A63817">
            <w:pPr>
              <w:spacing w:line="259" w:lineRule="auto"/>
            </w:pPr>
            <w:r w:rsidRPr="006B3D35">
              <w:t>Max. zul. Betriebsdruck</w:t>
            </w:r>
          </w:p>
          <w:p w14:paraId="1636E2E9" w14:textId="77777777" w:rsidR="00FE2623" w:rsidRPr="006B3D35" w:rsidRDefault="00FE2623" w:rsidP="00A63817">
            <w:pPr>
              <w:spacing w:line="259" w:lineRule="auto"/>
            </w:pPr>
            <w:r w:rsidRPr="006B3D35">
              <w:t>primär (Register)/sekundär</w:t>
            </w:r>
          </w:p>
        </w:tc>
        <w:tc>
          <w:tcPr>
            <w:tcW w:w="6083" w:type="dxa"/>
            <w:gridSpan w:val="2"/>
            <w:hideMark/>
          </w:tcPr>
          <w:p w14:paraId="52ABAFBA" w14:textId="77777777" w:rsidR="00FE2623" w:rsidRPr="006B3D35" w:rsidRDefault="00FE2623" w:rsidP="00A63817">
            <w:pPr>
              <w:spacing w:line="259" w:lineRule="auto"/>
            </w:pPr>
            <w:r w:rsidRPr="006B3D35">
              <w:t>PS 3 bar</w:t>
            </w:r>
          </w:p>
        </w:tc>
      </w:tr>
      <w:tr w:rsidR="00FE2623" w:rsidRPr="006B3D35" w14:paraId="4A9BDFAE" w14:textId="77777777" w:rsidTr="00A63817">
        <w:trPr>
          <w:trHeight w:hRule="exact" w:val="284"/>
        </w:trPr>
        <w:tc>
          <w:tcPr>
            <w:tcW w:w="2977" w:type="dxa"/>
            <w:hideMark/>
          </w:tcPr>
          <w:p w14:paraId="40E9AC76" w14:textId="77777777" w:rsidR="00FE2623" w:rsidRPr="006B3D35" w:rsidRDefault="00FE2623" w:rsidP="00A63817">
            <w:pPr>
              <w:spacing w:line="259" w:lineRule="auto"/>
            </w:pPr>
            <w:r w:rsidRPr="006B3D35">
              <w:t>Max. zul. Betriebstemperatur</w:t>
            </w:r>
          </w:p>
        </w:tc>
        <w:tc>
          <w:tcPr>
            <w:tcW w:w="6083" w:type="dxa"/>
            <w:gridSpan w:val="2"/>
            <w:hideMark/>
          </w:tcPr>
          <w:p w14:paraId="5F89F57F" w14:textId="77777777" w:rsidR="00FE2623" w:rsidRPr="006B3D35" w:rsidRDefault="00FE2623" w:rsidP="00A63817">
            <w:pPr>
              <w:spacing w:line="259" w:lineRule="auto"/>
            </w:pPr>
            <w:r w:rsidRPr="006B3D35">
              <w:t>TS 95°C</w:t>
            </w:r>
          </w:p>
        </w:tc>
      </w:tr>
      <w:tr w:rsidR="00FE2623" w:rsidRPr="006B3D35" w14:paraId="4F7C3190" w14:textId="77777777" w:rsidTr="00A63817">
        <w:trPr>
          <w:trHeight w:hRule="exact" w:val="284"/>
        </w:trPr>
        <w:tc>
          <w:tcPr>
            <w:tcW w:w="2977" w:type="dxa"/>
            <w:hideMark/>
          </w:tcPr>
          <w:p w14:paraId="58E0E82E" w14:textId="77777777" w:rsidR="00FE2623" w:rsidRPr="006B3D35" w:rsidRDefault="00FE2623" w:rsidP="00A63817">
            <w:pPr>
              <w:spacing w:line="259" w:lineRule="auto"/>
            </w:pPr>
            <w:r w:rsidRPr="006B3D35">
              <w:t>Isolierung</w:t>
            </w:r>
          </w:p>
        </w:tc>
        <w:tc>
          <w:tcPr>
            <w:tcW w:w="6083" w:type="dxa"/>
            <w:gridSpan w:val="2"/>
            <w:hideMark/>
          </w:tcPr>
          <w:p w14:paraId="473821F9" w14:textId="77777777" w:rsidR="00FE2623" w:rsidRPr="006B3D35" w:rsidRDefault="00FE2623" w:rsidP="00A63817">
            <w:pPr>
              <w:spacing w:line="259" w:lineRule="auto"/>
            </w:pPr>
            <w:r w:rsidRPr="006B3D35">
              <w:t>100mm Polyesterfaservlies, RAL9006</w:t>
            </w:r>
          </w:p>
        </w:tc>
      </w:tr>
      <w:tr w:rsidR="00FE2623" w:rsidRPr="006B3D35" w14:paraId="19C84BDE" w14:textId="77777777" w:rsidTr="00A63817">
        <w:trPr>
          <w:trHeight w:hRule="exact" w:val="284"/>
        </w:trPr>
        <w:tc>
          <w:tcPr>
            <w:tcW w:w="2977" w:type="dxa"/>
            <w:hideMark/>
          </w:tcPr>
          <w:p w14:paraId="6A862E90" w14:textId="77777777" w:rsidR="00FE2623" w:rsidRPr="006B3D35" w:rsidRDefault="00FE2623" w:rsidP="00A63817">
            <w:pPr>
              <w:spacing w:line="259" w:lineRule="auto"/>
            </w:pPr>
            <w:r w:rsidRPr="006B3D35">
              <w:t>Energieeffizienzklasse</w:t>
            </w:r>
          </w:p>
        </w:tc>
        <w:tc>
          <w:tcPr>
            <w:tcW w:w="6083" w:type="dxa"/>
            <w:gridSpan w:val="2"/>
            <w:hideMark/>
          </w:tcPr>
          <w:p w14:paraId="38B52E91" w14:textId="77777777" w:rsidR="00FE2623" w:rsidRPr="006B3D35" w:rsidRDefault="00FE2623" w:rsidP="00A63817">
            <w:pPr>
              <w:spacing w:line="259" w:lineRule="auto"/>
            </w:pPr>
            <w:r w:rsidRPr="006B3D35">
              <w:t>C</w:t>
            </w:r>
          </w:p>
        </w:tc>
      </w:tr>
      <w:tr w:rsidR="00FE2623" w:rsidRPr="006B3D35" w14:paraId="47111CBD" w14:textId="77777777" w:rsidTr="00A63817">
        <w:trPr>
          <w:trHeight w:hRule="exact" w:val="2286"/>
        </w:trPr>
        <w:tc>
          <w:tcPr>
            <w:tcW w:w="2977" w:type="dxa"/>
            <w:hideMark/>
          </w:tcPr>
          <w:p w14:paraId="3413394C" w14:textId="77777777" w:rsidR="00FE2623" w:rsidRPr="006B3D35" w:rsidRDefault="00FE2623" w:rsidP="00A63817">
            <w:pPr>
              <w:spacing w:line="259" w:lineRule="auto"/>
            </w:pPr>
            <w:r w:rsidRPr="006B3D35">
              <w:t>Anschlüsse</w:t>
            </w:r>
          </w:p>
        </w:tc>
        <w:tc>
          <w:tcPr>
            <w:tcW w:w="6083" w:type="dxa"/>
            <w:gridSpan w:val="2"/>
            <w:hideMark/>
          </w:tcPr>
          <w:p w14:paraId="6089F48B" w14:textId="77777777" w:rsidR="00FE2623" w:rsidRPr="006B3D35" w:rsidRDefault="00FE2623" w:rsidP="00A63817">
            <w:pPr>
              <w:spacing w:line="259" w:lineRule="auto"/>
            </w:pPr>
            <w:r w:rsidRPr="006B3D35">
              <w:t xml:space="preserve">6x Muffe </w:t>
            </w:r>
            <w:proofErr w:type="spellStart"/>
            <w:r w:rsidRPr="006B3D35">
              <w:t>Rp</w:t>
            </w:r>
            <w:proofErr w:type="spellEnd"/>
            <w:r w:rsidRPr="006B3D35">
              <w:t xml:space="preserve"> 1 1/2" Heizwasseranschluss </w:t>
            </w:r>
          </w:p>
          <w:p w14:paraId="277773D4" w14:textId="77777777" w:rsidR="00FE2623" w:rsidRPr="006B3D35" w:rsidRDefault="00FE2623" w:rsidP="00A63817">
            <w:pPr>
              <w:spacing w:line="259" w:lineRule="auto"/>
            </w:pPr>
            <w:r w:rsidRPr="006B3D35">
              <w:t xml:space="preserve">2x Muffe </w:t>
            </w:r>
            <w:proofErr w:type="spellStart"/>
            <w:r w:rsidRPr="006B3D35">
              <w:t>Rp</w:t>
            </w:r>
            <w:proofErr w:type="spellEnd"/>
            <w:r w:rsidRPr="006B3D35">
              <w:t xml:space="preserve"> 1 1/2" für externe Wärmequelle</w:t>
            </w:r>
          </w:p>
          <w:p w14:paraId="2CA3651B" w14:textId="77777777" w:rsidR="00FE2623" w:rsidRPr="006B3D35" w:rsidRDefault="00FE2623" w:rsidP="00A63817">
            <w:pPr>
              <w:spacing w:line="259" w:lineRule="auto"/>
            </w:pPr>
            <w:r w:rsidRPr="006B3D35">
              <w:t xml:space="preserve">2x Muffe G 1 1/4" für GWT </w:t>
            </w:r>
          </w:p>
          <w:p w14:paraId="136A9587" w14:textId="77777777" w:rsidR="00FE2623" w:rsidRPr="006B3D35" w:rsidRDefault="00FE2623" w:rsidP="00A63817">
            <w:pPr>
              <w:spacing w:line="259" w:lineRule="auto"/>
            </w:pPr>
            <w:r w:rsidRPr="006B3D35">
              <w:t xml:space="preserve">3x Muffe G 1" für Frischwasserstation </w:t>
            </w:r>
          </w:p>
          <w:p w14:paraId="7AF711EA" w14:textId="77777777" w:rsidR="00FE2623" w:rsidRPr="006B3D35" w:rsidRDefault="00FE2623" w:rsidP="00A63817">
            <w:pPr>
              <w:spacing w:line="259" w:lineRule="auto"/>
            </w:pPr>
            <w:r w:rsidRPr="006B3D35">
              <w:t xml:space="preserve">1x Muffe </w:t>
            </w:r>
            <w:proofErr w:type="spellStart"/>
            <w:r>
              <w:t>Rp</w:t>
            </w:r>
            <w:proofErr w:type="spellEnd"/>
            <w:r w:rsidRPr="006B3D35">
              <w:t xml:space="preserve"> 1" für Kesselsicherheitsgruppe</w:t>
            </w:r>
          </w:p>
          <w:p w14:paraId="73772ED9" w14:textId="77777777" w:rsidR="00FE2623" w:rsidRPr="006B3D35" w:rsidRDefault="00FE2623" w:rsidP="00A63817">
            <w:pPr>
              <w:spacing w:line="259" w:lineRule="auto"/>
            </w:pPr>
            <w:r w:rsidRPr="006B3D35">
              <w:t xml:space="preserve">1x Muffe </w:t>
            </w:r>
            <w:proofErr w:type="spellStart"/>
            <w:r>
              <w:t>Rp</w:t>
            </w:r>
            <w:proofErr w:type="spellEnd"/>
            <w:r w:rsidRPr="006B3D35">
              <w:t xml:space="preserve"> </w:t>
            </w:r>
            <w:r>
              <w:t>1</w:t>
            </w:r>
            <w:r w:rsidRPr="006B3D35">
              <w:t>/</w:t>
            </w:r>
            <w:r>
              <w:t>2</w:t>
            </w:r>
            <w:r w:rsidRPr="006B3D35">
              <w:t xml:space="preserve">" für Entleerung </w:t>
            </w:r>
          </w:p>
          <w:p w14:paraId="3E4D29F3" w14:textId="77777777" w:rsidR="00FE2623" w:rsidRPr="006B3D35" w:rsidRDefault="00FE2623" w:rsidP="00A63817">
            <w:pPr>
              <w:spacing w:line="259" w:lineRule="auto"/>
            </w:pPr>
            <w:r w:rsidRPr="006B3D35">
              <w:t xml:space="preserve">1x Muffe </w:t>
            </w:r>
            <w:proofErr w:type="spellStart"/>
            <w:r>
              <w:t>Rp</w:t>
            </w:r>
            <w:proofErr w:type="spellEnd"/>
            <w:r w:rsidRPr="006B3D35">
              <w:t xml:space="preserve"> 1“ für Ausdehnungsgefäß</w:t>
            </w:r>
          </w:p>
          <w:p w14:paraId="314F3781" w14:textId="77777777" w:rsidR="00FE2623" w:rsidRPr="006B3D35" w:rsidRDefault="00FE2623" w:rsidP="00A63817">
            <w:pPr>
              <w:spacing w:line="259" w:lineRule="auto"/>
            </w:pPr>
            <w:r w:rsidRPr="006B3D35">
              <w:t>(siehe Maßzeichnung)</w:t>
            </w:r>
          </w:p>
        </w:tc>
      </w:tr>
      <w:tr w:rsidR="00FE2623" w:rsidRPr="006B3D35" w14:paraId="02ED3BD2" w14:textId="77777777" w:rsidTr="00A63817">
        <w:trPr>
          <w:trHeight w:hRule="exact" w:val="845"/>
        </w:trPr>
        <w:tc>
          <w:tcPr>
            <w:tcW w:w="2977" w:type="dxa"/>
            <w:hideMark/>
          </w:tcPr>
          <w:p w14:paraId="7688666F" w14:textId="77777777" w:rsidR="00FE2623" w:rsidRPr="006B3D35" w:rsidRDefault="00FE2623" w:rsidP="00A63817">
            <w:pPr>
              <w:spacing w:line="259" w:lineRule="auto"/>
            </w:pPr>
            <w:r w:rsidRPr="006B3D35">
              <w:t>Fühlermuffen</w:t>
            </w:r>
          </w:p>
        </w:tc>
        <w:tc>
          <w:tcPr>
            <w:tcW w:w="6083" w:type="dxa"/>
            <w:gridSpan w:val="2"/>
            <w:hideMark/>
          </w:tcPr>
          <w:p w14:paraId="69CEA01D" w14:textId="77777777" w:rsidR="00FE2623" w:rsidRPr="006B3D35" w:rsidRDefault="00FE2623" w:rsidP="00A63817">
            <w:pPr>
              <w:spacing w:line="259" w:lineRule="auto"/>
            </w:pPr>
            <w:r w:rsidRPr="006B3D35">
              <w:t>5x Tauchhülse für 6 mm Kabelfühler, Kabelverschraubung M16x1,5</w:t>
            </w:r>
          </w:p>
          <w:p w14:paraId="36E1790A" w14:textId="77777777" w:rsidR="00FE2623" w:rsidRPr="006B3D35" w:rsidRDefault="00FE2623" w:rsidP="00A63817">
            <w:pPr>
              <w:spacing w:line="259" w:lineRule="auto"/>
            </w:pPr>
            <w:r w:rsidRPr="006B3D35">
              <w:t>2x Tauchhülse für Thermometer</w:t>
            </w:r>
          </w:p>
        </w:tc>
      </w:tr>
      <w:tr w:rsidR="00FE2623" w:rsidRPr="006B3D35" w14:paraId="6E9F607A" w14:textId="77777777" w:rsidTr="00A63817">
        <w:trPr>
          <w:trHeight w:hRule="exact" w:val="284"/>
        </w:trPr>
        <w:tc>
          <w:tcPr>
            <w:tcW w:w="2977" w:type="dxa"/>
            <w:hideMark/>
          </w:tcPr>
          <w:p w14:paraId="621C89D4" w14:textId="77777777" w:rsidR="00FE2623" w:rsidRPr="006B3D35" w:rsidRDefault="00FE2623" w:rsidP="00A63817">
            <w:pPr>
              <w:spacing w:line="259" w:lineRule="auto"/>
            </w:pPr>
            <w:r w:rsidRPr="006B3D35">
              <w:t>Potenzialausgleich</w:t>
            </w:r>
          </w:p>
        </w:tc>
        <w:tc>
          <w:tcPr>
            <w:tcW w:w="6083" w:type="dxa"/>
            <w:gridSpan w:val="2"/>
            <w:hideMark/>
          </w:tcPr>
          <w:p w14:paraId="7BE0801A" w14:textId="77777777" w:rsidR="00FE2623" w:rsidRPr="006B3D35" w:rsidRDefault="00FE2623" w:rsidP="00A63817">
            <w:pPr>
              <w:spacing w:line="259" w:lineRule="auto"/>
            </w:pPr>
            <w:r w:rsidRPr="006B3D35">
              <w:t>M8-Gewindebolzen</w:t>
            </w:r>
          </w:p>
        </w:tc>
      </w:tr>
      <w:tr w:rsidR="00FE2623" w:rsidRPr="006B3D35" w14:paraId="0DAB57FA" w14:textId="77777777" w:rsidTr="00A63817">
        <w:trPr>
          <w:trHeight w:hRule="exact" w:val="284"/>
        </w:trPr>
        <w:tc>
          <w:tcPr>
            <w:tcW w:w="2977" w:type="dxa"/>
            <w:hideMark/>
          </w:tcPr>
          <w:p w14:paraId="73450C0C" w14:textId="77777777" w:rsidR="00FE2623" w:rsidRPr="006B3D35" w:rsidRDefault="00FE2623" w:rsidP="00A63817">
            <w:pPr>
              <w:spacing w:line="259" w:lineRule="auto"/>
            </w:pPr>
            <w:r w:rsidRPr="006B3D35">
              <w:t>Schichtblech/Leitblech</w:t>
            </w:r>
          </w:p>
        </w:tc>
        <w:tc>
          <w:tcPr>
            <w:tcW w:w="6083" w:type="dxa"/>
            <w:gridSpan w:val="2"/>
            <w:hideMark/>
          </w:tcPr>
          <w:p w14:paraId="3AEC1F92" w14:textId="77777777" w:rsidR="00FE2623" w:rsidRDefault="00FE2623" w:rsidP="00A63817">
            <w:pPr>
              <w:spacing w:line="259" w:lineRule="auto"/>
            </w:pPr>
            <w:r w:rsidRPr="006B3D35">
              <w:t>2x Leitbleche im Sek.-Rücklauf</w:t>
            </w:r>
          </w:p>
          <w:p w14:paraId="0F83FD95" w14:textId="77777777" w:rsidR="00FE2623" w:rsidRDefault="00FE2623" w:rsidP="00A63817"/>
          <w:p w14:paraId="55A3F2ED" w14:textId="77777777" w:rsidR="00FE2623" w:rsidRPr="0090339B" w:rsidRDefault="00FE2623" w:rsidP="00A63817">
            <w:pPr>
              <w:tabs>
                <w:tab w:val="left" w:pos="2205"/>
              </w:tabs>
            </w:pPr>
            <w:r>
              <w:tab/>
            </w:r>
          </w:p>
        </w:tc>
      </w:tr>
      <w:tr w:rsidR="00FE2623" w:rsidRPr="006B3D35" w14:paraId="37542EAF" w14:textId="77777777" w:rsidTr="00A63817">
        <w:trPr>
          <w:trHeight w:hRule="exact" w:val="284"/>
        </w:trPr>
        <w:tc>
          <w:tcPr>
            <w:tcW w:w="2977" w:type="dxa"/>
            <w:hideMark/>
          </w:tcPr>
          <w:p w14:paraId="015AB830" w14:textId="77777777" w:rsidR="00FE2623" w:rsidRPr="006B3D35" w:rsidRDefault="00FE2623" w:rsidP="00A63817">
            <w:pPr>
              <w:spacing w:line="259" w:lineRule="auto"/>
            </w:pPr>
            <w:r w:rsidRPr="006B3D35">
              <w:t>Medium</w:t>
            </w:r>
          </w:p>
        </w:tc>
        <w:tc>
          <w:tcPr>
            <w:tcW w:w="6083" w:type="dxa"/>
            <w:gridSpan w:val="2"/>
            <w:hideMark/>
          </w:tcPr>
          <w:p w14:paraId="1058BCEB" w14:textId="77777777" w:rsidR="00FE2623" w:rsidRPr="006B3D35" w:rsidRDefault="00FE2623" w:rsidP="00A63817">
            <w:pPr>
              <w:spacing w:line="259" w:lineRule="auto"/>
            </w:pPr>
            <w:r w:rsidRPr="006B3D35">
              <w:t>Heizungswasser lt. VDI2035</w:t>
            </w:r>
          </w:p>
        </w:tc>
      </w:tr>
      <w:tr w:rsidR="00FE2623" w:rsidRPr="00010E80" w14:paraId="4E429DE3" w14:textId="77777777" w:rsidTr="00A63817">
        <w:trPr>
          <w:gridAfter w:val="1"/>
          <w:wAfter w:w="3684" w:type="dxa"/>
          <w:trHeight w:hRule="exact" w:val="284"/>
        </w:trPr>
        <w:tc>
          <w:tcPr>
            <w:tcW w:w="2977" w:type="dxa"/>
            <w:hideMark/>
          </w:tcPr>
          <w:p w14:paraId="338FAE1A" w14:textId="77777777" w:rsidR="00FE2623" w:rsidRPr="006B3D35" w:rsidRDefault="00FE2623" w:rsidP="00A63817">
            <w:pPr>
              <w:spacing w:line="259" w:lineRule="auto"/>
            </w:pPr>
            <w:r w:rsidRPr="006B3D35">
              <w:t>Gewicht</w:t>
            </w:r>
          </w:p>
        </w:tc>
        <w:tc>
          <w:tcPr>
            <w:tcW w:w="2399" w:type="dxa"/>
            <w:hideMark/>
          </w:tcPr>
          <w:p w14:paraId="2A16F85C" w14:textId="77777777" w:rsidR="00FE2623" w:rsidRPr="006B3D35" w:rsidRDefault="00FE2623" w:rsidP="00A63817">
            <w:pPr>
              <w:spacing w:line="259" w:lineRule="auto"/>
            </w:pPr>
            <w:r>
              <w:t xml:space="preserve">95 </w:t>
            </w:r>
            <w:r w:rsidRPr="006B3D35">
              <w:t>kg</w:t>
            </w:r>
          </w:p>
        </w:tc>
      </w:tr>
      <w:tr w:rsidR="00FE2623" w:rsidRPr="00010E80" w14:paraId="6F256C7F" w14:textId="77777777" w:rsidTr="00A63817">
        <w:trPr>
          <w:gridAfter w:val="1"/>
          <w:wAfter w:w="3684" w:type="dxa"/>
          <w:trHeight w:hRule="exact" w:val="284"/>
        </w:trPr>
        <w:tc>
          <w:tcPr>
            <w:tcW w:w="2977" w:type="dxa"/>
            <w:hideMark/>
          </w:tcPr>
          <w:p w14:paraId="6CAFFDB4" w14:textId="77777777" w:rsidR="00FE2623" w:rsidRPr="006B3D35" w:rsidRDefault="00FE2623" w:rsidP="00A63817">
            <w:pPr>
              <w:spacing w:line="259" w:lineRule="auto"/>
            </w:pPr>
            <w:r w:rsidRPr="006B3D35">
              <w:t>Durchmesser</w:t>
            </w:r>
          </w:p>
        </w:tc>
        <w:tc>
          <w:tcPr>
            <w:tcW w:w="2399" w:type="dxa"/>
            <w:hideMark/>
          </w:tcPr>
          <w:p w14:paraId="36A4E657" w14:textId="77777777" w:rsidR="00FE2623" w:rsidRPr="006B3D35" w:rsidRDefault="00FE2623" w:rsidP="00A63817">
            <w:pPr>
              <w:spacing w:line="259" w:lineRule="auto"/>
            </w:pPr>
            <w:r w:rsidRPr="006B3D35">
              <w:t>700 mm</w:t>
            </w:r>
          </w:p>
        </w:tc>
      </w:tr>
      <w:tr w:rsidR="00FE2623" w:rsidRPr="00010E80" w14:paraId="41D2D572" w14:textId="77777777" w:rsidTr="00A63817">
        <w:trPr>
          <w:gridAfter w:val="1"/>
          <w:wAfter w:w="3684" w:type="dxa"/>
          <w:trHeight w:hRule="exact" w:val="284"/>
        </w:trPr>
        <w:tc>
          <w:tcPr>
            <w:tcW w:w="2977" w:type="dxa"/>
            <w:hideMark/>
          </w:tcPr>
          <w:p w14:paraId="09C03CA0" w14:textId="77777777" w:rsidR="00FE2623" w:rsidRPr="006B3D35" w:rsidRDefault="00FE2623" w:rsidP="00A63817">
            <w:pPr>
              <w:spacing w:line="259" w:lineRule="auto"/>
            </w:pPr>
            <w:proofErr w:type="spellStart"/>
            <w:r w:rsidRPr="006B3D35">
              <w:lastRenderedPageBreak/>
              <w:t>Kippmaß</w:t>
            </w:r>
            <w:proofErr w:type="spellEnd"/>
          </w:p>
        </w:tc>
        <w:tc>
          <w:tcPr>
            <w:tcW w:w="2399" w:type="dxa"/>
            <w:hideMark/>
          </w:tcPr>
          <w:p w14:paraId="2EE27C99" w14:textId="77777777" w:rsidR="00FE2623" w:rsidRPr="006B3D35" w:rsidRDefault="00FE2623" w:rsidP="00A63817">
            <w:pPr>
              <w:spacing w:line="259" w:lineRule="auto"/>
            </w:pPr>
            <w:r w:rsidRPr="006B3D35">
              <w:t>&lt;1800 mm</w:t>
            </w:r>
          </w:p>
        </w:tc>
      </w:tr>
      <w:tr w:rsidR="00FE2623" w:rsidRPr="006B3D35" w14:paraId="62FE0E9C" w14:textId="77777777" w:rsidTr="00A63817">
        <w:trPr>
          <w:trHeight w:hRule="exact" w:val="284"/>
        </w:trPr>
        <w:tc>
          <w:tcPr>
            <w:tcW w:w="2977" w:type="dxa"/>
            <w:hideMark/>
          </w:tcPr>
          <w:p w14:paraId="5053446A" w14:textId="77777777" w:rsidR="00FE2623" w:rsidRPr="006B3D35" w:rsidRDefault="00FE2623" w:rsidP="00A63817">
            <w:pPr>
              <w:spacing w:line="259" w:lineRule="auto"/>
            </w:pPr>
            <w:r w:rsidRPr="006B3D35">
              <w:t>Abmessungen</w:t>
            </w:r>
          </w:p>
        </w:tc>
        <w:tc>
          <w:tcPr>
            <w:tcW w:w="6083" w:type="dxa"/>
            <w:gridSpan w:val="2"/>
            <w:hideMark/>
          </w:tcPr>
          <w:p w14:paraId="257473B8" w14:textId="77777777" w:rsidR="00FE2623" w:rsidRDefault="00FE2623" w:rsidP="00A63817">
            <w:pPr>
              <w:spacing w:line="259" w:lineRule="auto"/>
            </w:pPr>
            <w:r w:rsidRPr="006B3D35">
              <w:t>(siehe Maßzeichnung)</w:t>
            </w:r>
          </w:p>
          <w:p w14:paraId="7F88322E" w14:textId="77777777" w:rsidR="00FE2623" w:rsidRDefault="00FE2623" w:rsidP="00A63817">
            <w:pPr>
              <w:spacing w:line="259" w:lineRule="auto"/>
            </w:pPr>
          </w:p>
          <w:p w14:paraId="26FA14D6" w14:textId="77777777" w:rsidR="00FE2623" w:rsidRPr="006B3D35" w:rsidRDefault="00FE2623" w:rsidP="00A63817">
            <w:pPr>
              <w:spacing w:line="259" w:lineRule="auto"/>
            </w:pPr>
          </w:p>
        </w:tc>
      </w:tr>
    </w:tbl>
    <w:p w14:paraId="0527E843" w14:textId="60EDDD12" w:rsidR="00FE2623" w:rsidRDefault="00FE2623" w:rsidP="00FE2623"/>
    <w:p w14:paraId="67060A9C" w14:textId="77777777" w:rsidR="00FE2623" w:rsidRPr="00B9467B" w:rsidRDefault="00FE2623" w:rsidP="0097022E">
      <w:pPr>
        <w:pStyle w:val="berschrift1"/>
      </w:pPr>
      <w:bookmarkStart w:id="1" w:name="_Toc230332558"/>
      <w:r w:rsidRPr="00B9467B">
        <w:t>aqoNPS</w:t>
      </w:r>
      <w:r>
        <w:t xml:space="preserve"> S 8</w:t>
      </w:r>
      <w:r w:rsidRPr="00B9467B">
        <w:t>00</w:t>
      </w:r>
      <w:bookmarkEnd w:id="1"/>
    </w:p>
    <w:p w14:paraId="71BCACC4" w14:textId="77777777" w:rsidR="00CC0CF6" w:rsidRDefault="00CC0CF6" w:rsidP="00CC0CF6">
      <w:r>
        <w:t xml:space="preserve">Pufferspeicher, geeignet für direkte Montage einer aqoClick Fernwärmeübergabestation und Pufferladekreis und weiteren hydraulischen Erweiterungsmöglichkeiten. </w:t>
      </w:r>
    </w:p>
    <w:p w14:paraId="6E3CE119" w14:textId="77777777" w:rsidR="00CC0CF6" w:rsidRPr="00142F75" w:rsidRDefault="00CC0CF6" w:rsidP="00CC0CF6">
      <w:r w:rsidRPr="00142F75">
        <w:t xml:space="preserve">Um die bestmögliche thermische Schichtung, und somit niedrige Rücklauftemperaturen, dauerhaft zu gewährleisten, ist der Puffer mit speziellen Leitblechen am Sekundär-Rücklauf ausgestattet. </w:t>
      </w:r>
      <w:r>
        <w:t>Ein horizontales Schichtblech unterteilt den Pufferspeicher in Frischwasser- (oberes Pufferviertel) und Heizungszone.</w:t>
      </w:r>
    </w:p>
    <w:p w14:paraId="30946CB3" w14:textId="77777777" w:rsidR="00CC0CF6" w:rsidRDefault="00CC0CF6" w:rsidP="00CC0CF6">
      <w:r w:rsidRPr="00142F75">
        <w:t xml:space="preserve">Für eine schnelle und einfache Montage der </w:t>
      </w:r>
      <w:r>
        <w:t>Übergabe</w:t>
      </w:r>
      <w:r w:rsidRPr="00142F75">
        <w:t>station und des Frischwassermoduls</w:t>
      </w:r>
      <w:r>
        <w:t xml:space="preserve"> (optional)</w:t>
      </w:r>
      <w:r w:rsidRPr="00142F75">
        <w:t xml:space="preserve"> </w:t>
      </w:r>
      <w:r>
        <w:t>können</w:t>
      </w:r>
      <w:r w:rsidRPr="00142F75">
        <w:t xml:space="preserve"> stabile Konsolen </w:t>
      </w:r>
      <w:r>
        <w:t>montiert werden</w:t>
      </w:r>
      <w:r w:rsidRPr="00142F75">
        <w:t>, an denen die Komponenten eingehängt werden. Für die Montage der Fühler und Thermometer sind</w:t>
      </w:r>
      <w:r>
        <w:t xml:space="preserve"> fix verschweißte</w:t>
      </w:r>
      <w:r w:rsidRPr="00142F75">
        <w:t xml:space="preserve"> Tauchhülsen vorgesehen. </w:t>
      </w:r>
    </w:p>
    <w:p w14:paraId="669CF0BD" w14:textId="77777777" w:rsidR="00CC0CF6" w:rsidRDefault="00CC0CF6" w:rsidP="00FE2623"/>
    <w:p w14:paraId="5D5443C8" w14:textId="5215E4A1" w:rsidR="0097022E" w:rsidRPr="0097022E" w:rsidRDefault="0097022E" w:rsidP="00FE2623">
      <w:pPr>
        <w:rPr>
          <w:b/>
          <w:bCs/>
        </w:rPr>
      </w:pPr>
      <w:r w:rsidRPr="0097022E">
        <w:rPr>
          <w:b/>
          <w:bCs/>
        </w:rPr>
        <w:t>Technische Daten:</w:t>
      </w:r>
    </w:p>
    <w:tbl>
      <w:tblPr>
        <w:tblStyle w:val="Tabellenraster"/>
        <w:tblW w:w="9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399"/>
        <w:gridCol w:w="3684"/>
      </w:tblGrid>
      <w:tr w:rsidR="00FE2623" w:rsidRPr="00B9467B" w14:paraId="19CABEDE" w14:textId="77777777" w:rsidTr="00A63817">
        <w:trPr>
          <w:gridAfter w:val="1"/>
          <w:wAfter w:w="3684" w:type="dxa"/>
          <w:trHeight w:hRule="exact" w:val="284"/>
        </w:trPr>
        <w:tc>
          <w:tcPr>
            <w:tcW w:w="2977" w:type="dxa"/>
            <w:hideMark/>
          </w:tcPr>
          <w:p w14:paraId="2749022E" w14:textId="77777777" w:rsidR="00FE2623" w:rsidRPr="00B9467B" w:rsidRDefault="00FE2623" w:rsidP="00A63817">
            <w:pPr>
              <w:spacing w:after="160" w:line="259" w:lineRule="auto"/>
            </w:pPr>
            <w:r w:rsidRPr="00B9467B">
              <w:t>Nennvolumen</w:t>
            </w:r>
          </w:p>
        </w:tc>
        <w:tc>
          <w:tcPr>
            <w:tcW w:w="2399" w:type="dxa"/>
            <w:hideMark/>
          </w:tcPr>
          <w:p w14:paraId="36E567C5" w14:textId="77777777" w:rsidR="00FE2623" w:rsidRPr="00B9467B" w:rsidRDefault="00FE2623" w:rsidP="00A63817">
            <w:pPr>
              <w:spacing w:after="160" w:line="259" w:lineRule="auto"/>
            </w:pPr>
            <w:r>
              <w:t>8</w:t>
            </w:r>
            <w:r w:rsidRPr="00B9467B">
              <w:t>00 Liter</w:t>
            </w:r>
          </w:p>
        </w:tc>
      </w:tr>
      <w:tr w:rsidR="00FE2623" w:rsidRPr="00B9467B" w14:paraId="0A91D6C9" w14:textId="77777777" w:rsidTr="00A63817">
        <w:trPr>
          <w:trHeight w:hRule="exact" w:val="284"/>
        </w:trPr>
        <w:tc>
          <w:tcPr>
            <w:tcW w:w="2977" w:type="dxa"/>
            <w:hideMark/>
          </w:tcPr>
          <w:p w14:paraId="12091D5F" w14:textId="77777777" w:rsidR="00FE2623" w:rsidRPr="00B9467B" w:rsidRDefault="00FE2623" w:rsidP="00A63817">
            <w:pPr>
              <w:spacing w:after="160" w:line="259" w:lineRule="auto"/>
            </w:pPr>
            <w:r w:rsidRPr="00B9467B">
              <w:t>Max. zul. Betriebsdruck</w:t>
            </w:r>
          </w:p>
          <w:p w14:paraId="02B88D5F" w14:textId="77777777" w:rsidR="00FE2623" w:rsidRPr="00B9467B" w:rsidRDefault="00FE2623" w:rsidP="00A63817">
            <w:pPr>
              <w:spacing w:after="160" w:line="259" w:lineRule="auto"/>
            </w:pPr>
            <w:r w:rsidRPr="00B9467B">
              <w:t>primär (Register)/sekundär</w:t>
            </w:r>
          </w:p>
        </w:tc>
        <w:tc>
          <w:tcPr>
            <w:tcW w:w="6083" w:type="dxa"/>
            <w:gridSpan w:val="2"/>
            <w:hideMark/>
          </w:tcPr>
          <w:p w14:paraId="7D143067" w14:textId="77777777" w:rsidR="00FE2623" w:rsidRPr="00B9467B" w:rsidRDefault="00FE2623" w:rsidP="00A63817">
            <w:pPr>
              <w:spacing w:after="160" w:line="259" w:lineRule="auto"/>
            </w:pPr>
            <w:r w:rsidRPr="00B9467B">
              <w:t>PS 3 bar</w:t>
            </w:r>
          </w:p>
        </w:tc>
      </w:tr>
      <w:tr w:rsidR="00FE2623" w:rsidRPr="00B9467B" w14:paraId="7F0BD636" w14:textId="77777777" w:rsidTr="00A63817">
        <w:trPr>
          <w:trHeight w:hRule="exact" w:val="284"/>
        </w:trPr>
        <w:tc>
          <w:tcPr>
            <w:tcW w:w="2977" w:type="dxa"/>
            <w:hideMark/>
          </w:tcPr>
          <w:p w14:paraId="17E98EB3" w14:textId="77777777" w:rsidR="00FE2623" w:rsidRPr="00B9467B" w:rsidRDefault="00FE2623" w:rsidP="00A63817">
            <w:pPr>
              <w:spacing w:after="160" w:line="259" w:lineRule="auto"/>
            </w:pPr>
            <w:r w:rsidRPr="00B9467B">
              <w:t>Max. zul. Betriebstemperatur</w:t>
            </w:r>
          </w:p>
        </w:tc>
        <w:tc>
          <w:tcPr>
            <w:tcW w:w="6083" w:type="dxa"/>
            <w:gridSpan w:val="2"/>
            <w:hideMark/>
          </w:tcPr>
          <w:p w14:paraId="76142CE9" w14:textId="77777777" w:rsidR="00FE2623" w:rsidRPr="00B9467B" w:rsidRDefault="00FE2623" w:rsidP="00A63817">
            <w:pPr>
              <w:spacing w:after="160" w:line="259" w:lineRule="auto"/>
            </w:pPr>
            <w:r w:rsidRPr="00B9467B">
              <w:t>TS 95°C</w:t>
            </w:r>
          </w:p>
        </w:tc>
      </w:tr>
      <w:tr w:rsidR="00FE2623" w:rsidRPr="00B9467B" w14:paraId="20B90296" w14:textId="77777777" w:rsidTr="00A63817">
        <w:trPr>
          <w:trHeight w:hRule="exact" w:val="284"/>
        </w:trPr>
        <w:tc>
          <w:tcPr>
            <w:tcW w:w="2977" w:type="dxa"/>
            <w:hideMark/>
          </w:tcPr>
          <w:p w14:paraId="0425C14B" w14:textId="77777777" w:rsidR="00FE2623" w:rsidRPr="00B9467B" w:rsidRDefault="00FE2623" w:rsidP="00A63817">
            <w:pPr>
              <w:spacing w:after="160" w:line="259" w:lineRule="auto"/>
            </w:pPr>
            <w:r w:rsidRPr="00B9467B">
              <w:t>Isolierung</w:t>
            </w:r>
          </w:p>
        </w:tc>
        <w:tc>
          <w:tcPr>
            <w:tcW w:w="6083" w:type="dxa"/>
            <w:gridSpan w:val="2"/>
            <w:hideMark/>
          </w:tcPr>
          <w:p w14:paraId="37750E79" w14:textId="77777777" w:rsidR="00FE2623" w:rsidRPr="00B9467B" w:rsidRDefault="00FE2623" w:rsidP="00A63817">
            <w:pPr>
              <w:spacing w:after="160" w:line="259" w:lineRule="auto"/>
            </w:pPr>
            <w:r w:rsidRPr="00B9467B">
              <w:t>100mm Polyesterfaservlies, RAL9006</w:t>
            </w:r>
          </w:p>
        </w:tc>
      </w:tr>
      <w:tr w:rsidR="00FE2623" w:rsidRPr="00B9467B" w14:paraId="2D525B93" w14:textId="77777777" w:rsidTr="00A63817">
        <w:trPr>
          <w:trHeight w:hRule="exact" w:val="284"/>
        </w:trPr>
        <w:tc>
          <w:tcPr>
            <w:tcW w:w="2977" w:type="dxa"/>
            <w:hideMark/>
          </w:tcPr>
          <w:p w14:paraId="74A50B08" w14:textId="77777777" w:rsidR="00FE2623" w:rsidRPr="00B9467B" w:rsidRDefault="00FE2623" w:rsidP="00A63817">
            <w:pPr>
              <w:spacing w:after="160" w:line="259" w:lineRule="auto"/>
            </w:pPr>
            <w:r w:rsidRPr="00B9467B">
              <w:t>Energieeffizienzklasse</w:t>
            </w:r>
          </w:p>
        </w:tc>
        <w:tc>
          <w:tcPr>
            <w:tcW w:w="6083" w:type="dxa"/>
            <w:gridSpan w:val="2"/>
            <w:hideMark/>
          </w:tcPr>
          <w:p w14:paraId="7AA52A3D" w14:textId="77777777" w:rsidR="00FE2623" w:rsidRPr="00B9467B" w:rsidRDefault="00FE2623" w:rsidP="00A63817">
            <w:pPr>
              <w:spacing w:after="160" w:line="259" w:lineRule="auto"/>
            </w:pPr>
            <w:r w:rsidRPr="00B9467B">
              <w:t>C</w:t>
            </w:r>
          </w:p>
        </w:tc>
      </w:tr>
      <w:tr w:rsidR="00FE2623" w:rsidRPr="00B9467B" w14:paraId="03CB4993" w14:textId="77777777" w:rsidTr="00A63817">
        <w:trPr>
          <w:trHeight w:hRule="exact" w:val="2286"/>
        </w:trPr>
        <w:tc>
          <w:tcPr>
            <w:tcW w:w="2977" w:type="dxa"/>
            <w:hideMark/>
          </w:tcPr>
          <w:p w14:paraId="4B8FE228" w14:textId="77777777" w:rsidR="00FE2623" w:rsidRPr="00B9467B" w:rsidRDefault="00FE2623" w:rsidP="00A63817">
            <w:pPr>
              <w:spacing w:line="259" w:lineRule="auto"/>
            </w:pPr>
            <w:r w:rsidRPr="00B9467B">
              <w:t>Anschlüsse</w:t>
            </w:r>
          </w:p>
        </w:tc>
        <w:tc>
          <w:tcPr>
            <w:tcW w:w="6083" w:type="dxa"/>
            <w:gridSpan w:val="2"/>
            <w:hideMark/>
          </w:tcPr>
          <w:p w14:paraId="69E3E482" w14:textId="77777777" w:rsidR="00FE2623" w:rsidRPr="00B9467B" w:rsidRDefault="00FE2623" w:rsidP="00A63817">
            <w:pPr>
              <w:spacing w:line="259" w:lineRule="auto"/>
            </w:pPr>
            <w:r w:rsidRPr="00B9467B">
              <w:t xml:space="preserve">6x Muffe </w:t>
            </w:r>
            <w:proofErr w:type="spellStart"/>
            <w:r w:rsidRPr="00B9467B">
              <w:t>Rp</w:t>
            </w:r>
            <w:proofErr w:type="spellEnd"/>
            <w:r w:rsidRPr="00B9467B">
              <w:t xml:space="preserve"> 1 1/2" Heizwasseranschluss </w:t>
            </w:r>
          </w:p>
          <w:p w14:paraId="66C2301B" w14:textId="77777777" w:rsidR="00FE2623" w:rsidRPr="00B9467B" w:rsidRDefault="00FE2623" w:rsidP="00A63817">
            <w:pPr>
              <w:spacing w:line="259" w:lineRule="auto"/>
            </w:pPr>
            <w:r w:rsidRPr="00B9467B">
              <w:t xml:space="preserve">2x Muffe </w:t>
            </w:r>
            <w:proofErr w:type="spellStart"/>
            <w:r w:rsidRPr="00B9467B">
              <w:t>Rp</w:t>
            </w:r>
            <w:proofErr w:type="spellEnd"/>
            <w:r w:rsidRPr="00B9467B">
              <w:t xml:space="preserve"> 1 1/2" für externe Wärmequelle</w:t>
            </w:r>
          </w:p>
          <w:p w14:paraId="42BC76B1" w14:textId="77777777" w:rsidR="00FE2623" w:rsidRPr="00B9467B" w:rsidRDefault="00FE2623" w:rsidP="00A63817">
            <w:pPr>
              <w:spacing w:line="259" w:lineRule="auto"/>
            </w:pPr>
            <w:r w:rsidRPr="00B9467B">
              <w:t xml:space="preserve">2x Muffe G 1 1/4" für GWT </w:t>
            </w:r>
          </w:p>
          <w:p w14:paraId="532239F1" w14:textId="77777777" w:rsidR="00FE2623" w:rsidRPr="00B9467B" w:rsidRDefault="00FE2623" w:rsidP="00A63817">
            <w:pPr>
              <w:spacing w:line="259" w:lineRule="auto"/>
            </w:pPr>
            <w:r w:rsidRPr="00B9467B">
              <w:t xml:space="preserve">3x Muffe G 1" für Frischwasserstation </w:t>
            </w:r>
          </w:p>
          <w:p w14:paraId="6315C3FE" w14:textId="77777777" w:rsidR="00FE2623" w:rsidRPr="00B9467B" w:rsidRDefault="00FE2623" w:rsidP="00A63817">
            <w:pPr>
              <w:spacing w:line="259" w:lineRule="auto"/>
            </w:pPr>
            <w:r w:rsidRPr="00B9467B">
              <w:t xml:space="preserve">1x Muffe </w:t>
            </w:r>
            <w:proofErr w:type="spellStart"/>
            <w:r w:rsidRPr="00B9467B">
              <w:t>Rp</w:t>
            </w:r>
            <w:proofErr w:type="spellEnd"/>
            <w:r w:rsidRPr="00B9467B">
              <w:t xml:space="preserve"> 1" für Kesselsicherheitsgruppe</w:t>
            </w:r>
          </w:p>
          <w:p w14:paraId="550CC143" w14:textId="77777777" w:rsidR="00FE2623" w:rsidRPr="00B9467B" w:rsidRDefault="00FE2623" w:rsidP="00A63817">
            <w:pPr>
              <w:spacing w:line="259" w:lineRule="auto"/>
            </w:pPr>
            <w:r w:rsidRPr="00B9467B">
              <w:t xml:space="preserve">1x Muffe </w:t>
            </w:r>
            <w:proofErr w:type="spellStart"/>
            <w:r w:rsidRPr="00B9467B">
              <w:t>Rp</w:t>
            </w:r>
            <w:proofErr w:type="spellEnd"/>
            <w:r w:rsidRPr="00B9467B">
              <w:t xml:space="preserve"> 1/2" für Entleerung </w:t>
            </w:r>
          </w:p>
          <w:p w14:paraId="655F06F2" w14:textId="77777777" w:rsidR="00FE2623" w:rsidRPr="00B9467B" w:rsidRDefault="00FE2623" w:rsidP="00A63817">
            <w:pPr>
              <w:spacing w:line="259" w:lineRule="auto"/>
            </w:pPr>
            <w:r w:rsidRPr="00B9467B">
              <w:t xml:space="preserve">1x Muffe </w:t>
            </w:r>
            <w:proofErr w:type="spellStart"/>
            <w:r w:rsidRPr="00B9467B">
              <w:t>Rp</w:t>
            </w:r>
            <w:proofErr w:type="spellEnd"/>
            <w:r w:rsidRPr="00B9467B">
              <w:t xml:space="preserve"> 1“ für Ausdehnungsgefäß</w:t>
            </w:r>
          </w:p>
          <w:p w14:paraId="099A696E" w14:textId="77777777" w:rsidR="00FE2623" w:rsidRPr="00B9467B" w:rsidRDefault="00FE2623" w:rsidP="00A63817">
            <w:pPr>
              <w:spacing w:line="259" w:lineRule="auto"/>
            </w:pPr>
            <w:r w:rsidRPr="00B9467B">
              <w:t>(siehe Maßzeichnung)</w:t>
            </w:r>
          </w:p>
        </w:tc>
      </w:tr>
      <w:tr w:rsidR="00FE2623" w:rsidRPr="00B9467B" w14:paraId="0D3351A2" w14:textId="77777777" w:rsidTr="00A63817">
        <w:trPr>
          <w:trHeight w:hRule="exact" w:val="845"/>
        </w:trPr>
        <w:tc>
          <w:tcPr>
            <w:tcW w:w="2977" w:type="dxa"/>
            <w:hideMark/>
          </w:tcPr>
          <w:p w14:paraId="28D2511D" w14:textId="77777777" w:rsidR="00FE2623" w:rsidRPr="00B9467B" w:rsidRDefault="00FE2623" w:rsidP="00A63817">
            <w:pPr>
              <w:spacing w:line="259" w:lineRule="auto"/>
            </w:pPr>
            <w:r w:rsidRPr="00B9467B">
              <w:t>Fühlermuffen</w:t>
            </w:r>
          </w:p>
        </w:tc>
        <w:tc>
          <w:tcPr>
            <w:tcW w:w="6083" w:type="dxa"/>
            <w:gridSpan w:val="2"/>
            <w:hideMark/>
          </w:tcPr>
          <w:p w14:paraId="277E8EAB" w14:textId="77777777" w:rsidR="00FE2623" w:rsidRPr="00B9467B" w:rsidRDefault="00FE2623" w:rsidP="00A63817">
            <w:pPr>
              <w:spacing w:line="259" w:lineRule="auto"/>
            </w:pPr>
            <w:r w:rsidRPr="00B9467B">
              <w:t>5x Tauchhülse für 6 mm Kabelfühler, Kabelverschraubung M16x1,5</w:t>
            </w:r>
          </w:p>
          <w:p w14:paraId="3D33F463" w14:textId="77777777" w:rsidR="00FE2623" w:rsidRPr="00B9467B" w:rsidRDefault="00FE2623" w:rsidP="00A63817">
            <w:pPr>
              <w:spacing w:line="259" w:lineRule="auto"/>
            </w:pPr>
            <w:r w:rsidRPr="00B9467B">
              <w:t>2x Tauchhülse für Thermometer</w:t>
            </w:r>
          </w:p>
        </w:tc>
      </w:tr>
      <w:tr w:rsidR="00FE2623" w:rsidRPr="00B9467B" w14:paraId="0CCBB8BF" w14:textId="77777777" w:rsidTr="00A63817">
        <w:trPr>
          <w:trHeight w:hRule="exact" w:val="284"/>
        </w:trPr>
        <w:tc>
          <w:tcPr>
            <w:tcW w:w="2977" w:type="dxa"/>
            <w:hideMark/>
          </w:tcPr>
          <w:p w14:paraId="04CF7B43" w14:textId="77777777" w:rsidR="00FE2623" w:rsidRPr="00B9467B" w:rsidRDefault="00FE2623" w:rsidP="00A63817">
            <w:pPr>
              <w:spacing w:after="160" w:line="259" w:lineRule="auto"/>
            </w:pPr>
            <w:r w:rsidRPr="00B9467B">
              <w:t>Potenzialausgleich</w:t>
            </w:r>
          </w:p>
        </w:tc>
        <w:tc>
          <w:tcPr>
            <w:tcW w:w="6083" w:type="dxa"/>
            <w:gridSpan w:val="2"/>
            <w:hideMark/>
          </w:tcPr>
          <w:p w14:paraId="26B870CA" w14:textId="77777777" w:rsidR="00FE2623" w:rsidRPr="00B9467B" w:rsidRDefault="00FE2623" w:rsidP="00A63817">
            <w:pPr>
              <w:spacing w:after="160" w:line="259" w:lineRule="auto"/>
            </w:pPr>
            <w:r w:rsidRPr="00B9467B">
              <w:t>M8-Gewindebolzen</w:t>
            </w:r>
          </w:p>
        </w:tc>
      </w:tr>
      <w:tr w:rsidR="00FE2623" w:rsidRPr="00B9467B" w14:paraId="6A99D2F5" w14:textId="77777777" w:rsidTr="00A63817">
        <w:trPr>
          <w:trHeight w:hRule="exact" w:val="284"/>
        </w:trPr>
        <w:tc>
          <w:tcPr>
            <w:tcW w:w="2977" w:type="dxa"/>
            <w:hideMark/>
          </w:tcPr>
          <w:p w14:paraId="7E7B362C" w14:textId="77777777" w:rsidR="00FE2623" w:rsidRPr="00B9467B" w:rsidRDefault="00FE2623" w:rsidP="00A63817">
            <w:pPr>
              <w:spacing w:after="160" w:line="259" w:lineRule="auto"/>
            </w:pPr>
            <w:r w:rsidRPr="00B9467B">
              <w:t>Schichtblech/Leitblech</w:t>
            </w:r>
          </w:p>
        </w:tc>
        <w:tc>
          <w:tcPr>
            <w:tcW w:w="6083" w:type="dxa"/>
            <w:gridSpan w:val="2"/>
            <w:hideMark/>
          </w:tcPr>
          <w:p w14:paraId="57DA3E6D" w14:textId="77777777" w:rsidR="00FE2623" w:rsidRPr="00B9467B" w:rsidRDefault="00FE2623" w:rsidP="00A63817">
            <w:pPr>
              <w:spacing w:after="160" w:line="259" w:lineRule="auto"/>
            </w:pPr>
            <w:r w:rsidRPr="00B9467B">
              <w:t>2x Leitbleche im Sek.-Rücklauf</w:t>
            </w:r>
          </w:p>
        </w:tc>
      </w:tr>
      <w:tr w:rsidR="00FE2623" w:rsidRPr="00B9467B" w14:paraId="5FB0B6AD" w14:textId="77777777" w:rsidTr="00A63817">
        <w:trPr>
          <w:trHeight w:hRule="exact" w:val="284"/>
        </w:trPr>
        <w:tc>
          <w:tcPr>
            <w:tcW w:w="2977" w:type="dxa"/>
            <w:hideMark/>
          </w:tcPr>
          <w:p w14:paraId="2A3EE868" w14:textId="77777777" w:rsidR="00FE2623" w:rsidRPr="00B9467B" w:rsidRDefault="00FE2623" w:rsidP="00A63817">
            <w:pPr>
              <w:spacing w:after="160" w:line="259" w:lineRule="auto"/>
            </w:pPr>
            <w:r w:rsidRPr="00B9467B">
              <w:t>Medium</w:t>
            </w:r>
          </w:p>
        </w:tc>
        <w:tc>
          <w:tcPr>
            <w:tcW w:w="6083" w:type="dxa"/>
            <w:gridSpan w:val="2"/>
            <w:hideMark/>
          </w:tcPr>
          <w:p w14:paraId="4A66AABB" w14:textId="77777777" w:rsidR="00FE2623" w:rsidRPr="00B9467B" w:rsidRDefault="00FE2623" w:rsidP="00A63817">
            <w:pPr>
              <w:spacing w:after="160" w:line="259" w:lineRule="auto"/>
            </w:pPr>
            <w:r w:rsidRPr="00B9467B">
              <w:t>Heizungswasser lt. VDI2035</w:t>
            </w:r>
          </w:p>
        </w:tc>
      </w:tr>
      <w:tr w:rsidR="00FE2623" w:rsidRPr="00B9467B" w14:paraId="69607D09" w14:textId="77777777" w:rsidTr="00A63817">
        <w:trPr>
          <w:gridAfter w:val="1"/>
          <w:wAfter w:w="3684" w:type="dxa"/>
          <w:trHeight w:hRule="exact" w:val="284"/>
        </w:trPr>
        <w:tc>
          <w:tcPr>
            <w:tcW w:w="2977" w:type="dxa"/>
            <w:hideMark/>
          </w:tcPr>
          <w:p w14:paraId="195CF686" w14:textId="77777777" w:rsidR="00FE2623" w:rsidRPr="00B9467B" w:rsidRDefault="00FE2623" w:rsidP="00A63817">
            <w:pPr>
              <w:spacing w:after="160" w:line="259" w:lineRule="auto"/>
            </w:pPr>
            <w:r w:rsidRPr="00B9467B">
              <w:t>Gewicht</w:t>
            </w:r>
          </w:p>
        </w:tc>
        <w:tc>
          <w:tcPr>
            <w:tcW w:w="2399" w:type="dxa"/>
            <w:hideMark/>
          </w:tcPr>
          <w:p w14:paraId="1E6A26D5" w14:textId="77777777" w:rsidR="00FE2623" w:rsidRPr="00B9467B" w:rsidRDefault="00FE2623" w:rsidP="00A63817">
            <w:pPr>
              <w:spacing w:after="160" w:line="259" w:lineRule="auto"/>
            </w:pPr>
            <w:r w:rsidRPr="00B9467B">
              <w:t>11</w:t>
            </w:r>
            <w:r>
              <w:t>0</w:t>
            </w:r>
            <w:r w:rsidRPr="00B9467B">
              <w:t xml:space="preserve"> kg</w:t>
            </w:r>
          </w:p>
        </w:tc>
      </w:tr>
      <w:tr w:rsidR="00FE2623" w:rsidRPr="00B9467B" w14:paraId="7EFF1FAC" w14:textId="77777777" w:rsidTr="00A63817">
        <w:trPr>
          <w:gridAfter w:val="1"/>
          <w:wAfter w:w="3684" w:type="dxa"/>
          <w:trHeight w:hRule="exact" w:val="284"/>
        </w:trPr>
        <w:tc>
          <w:tcPr>
            <w:tcW w:w="2977" w:type="dxa"/>
            <w:hideMark/>
          </w:tcPr>
          <w:p w14:paraId="35A9C34C" w14:textId="77777777" w:rsidR="00FE2623" w:rsidRPr="00B9467B" w:rsidRDefault="00FE2623" w:rsidP="00A63817">
            <w:pPr>
              <w:spacing w:after="160" w:line="259" w:lineRule="auto"/>
            </w:pPr>
            <w:r w:rsidRPr="00B9467B">
              <w:t>Durchmesser</w:t>
            </w:r>
          </w:p>
        </w:tc>
        <w:tc>
          <w:tcPr>
            <w:tcW w:w="2399" w:type="dxa"/>
            <w:hideMark/>
          </w:tcPr>
          <w:p w14:paraId="4CB60C35" w14:textId="77777777" w:rsidR="00FE2623" w:rsidRPr="00B9467B" w:rsidRDefault="00FE2623" w:rsidP="00A63817">
            <w:pPr>
              <w:spacing w:after="160" w:line="259" w:lineRule="auto"/>
            </w:pPr>
            <w:r w:rsidRPr="00B9467B">
              <w:t>7</w:t>
            </w:r>
            <w:r>
              <w:t>90</w:t>
            </w:r>
            <w:r w:rsidRPr="00B9467B">
              <w:t xml:space="preserve"> mm</w:t>
            </w:r>
          </w:p>
        </w:tc>
      </w:tr>
      <w:tr w:rsidR="00FE2623" w:rsidRPr="00B9467B" w14:paraId="39FB9ADE" w14:textId="77777777" w:rsidTr="00A63817">
        <w:trPr>
          <w:gridAfter w:val="1"/>
          <w:wAfter w:w="3684" w:type="dxa"/>
          <w:trHeight w:hRule="exact" w:val="284"/>
        </w:trPr>
        <w:tc>
          <w:tcPr>
            <w:tcW w:w="2977" w:type="dxa"/>
            <w:hideMark/>
          </w:tcPr>
          <w:p w14:paraId="1C6F0232" w14:textId="77777777" w:rsidR="00FE2623" w:rsidRPr="00B9467B" w:rsidRDefault="00FE2623" w:rsidP="00A63817">
            <w:pPr>
              <w:spacing w:after="160" w:line="259" w:lineRule="auto"/>
            </w:pPr>
            <w:proofErr w:type="spellStart"/>
            <w:r w:rsidRPr="00B9467B">
              <w:t>Kippmaß</w:t>
            </w:r>
            <w:proofErr w:type="spellEnd"/>
          </w:p>
        </w:tc>
        <w:tc>
          <w:tcPr>
            <w:tcW w:w="2399" w:type="dxa"/>
            <w:hideMark/>
          </w:tcPr>
          <w:p w14:paraId="69B4039D" w14:textId="77777777" w:rsidR="00FE2623" w:rsidRPr="00B9467B" w:rsidRDefault="00FE2623" w:rsidP="00A63817">
            <w:pPr>
              <w:spacing w:after="160" w:line="259" w:lineRule="auto"/>
            </w:pPr>
            <w:r w:rsidRPr="00B9467B">
              <w:t>&lt;1</w:t>
            </w:r>
            <w:r>
              <w:t>9</w:t>
            </w:r>
            <w:r w:rsidRPr="00B9467B">
              <w:t>00 mm</w:t>
            </w:r>
          </w:p>
        </w:tc>
      </w:tr>
      <w:tr w:rsidR="00FE2623" w:rsidRPr="00B9467B" w14:paraId="27452DF8" w14:textId="77777777" w:rsidTr="00A63817">
        <w:trPr>
          <w:trHeight w:hRule="exact" w:val="284"/>
        </w:trPr>
        <w:tc>
          <w:tcPr>
            <w:tcW w:w="2977" w:type="dxa"/>
            <w:hideMark/>
          </w:tcPr>
          <w:p w14:paraId="047101A8" w14:textId="77777777" w:rsidR="00FE2623" w:rsidRPr="00B9467B" w:rsidRDefault="00FE2623" w:rsidP="00A63817">
            <w:pPr>
              <w:spacing w:after="160" w:line="259" w:lineRule="auto"/>
            </w:pPr>
            <w:r w:rsidRPr="00B9467B">
              <w:t>Abmessungen</w:t>
            </w:r>
          </w:p>
        </w:tc>
        <w:tc>
          <w:tcPr>
            <w:tcW w:w="6083" w:type="dxa"/>
            <w:gridSpan w:val="2"/>
          </w:tcPr>
          <w:p w14:paraId="7E5936AF" w14:textId="77777777" w:rsidR="00FE2623" w:rsidRPr="00B9467B" w:rsidRDefault="00FE2623" w:rsidP="00A63817">
            <w:pPr>
              <w:spacing w:after="160" w:line="259" w:lineRule="auto"/>
            </w:pPr>
            <w:r w:rsidRPr="00B9467B">
              <w:t>(siehe Maßzeichnung)</w:t>
            </w:r>
          </w:p>
          <w:p w14:paraId="3F93E1AB" w14:textId="77777777" w:rsidR="00FE2623" w:rsidRPr="00B9467B" w:rsidRDefault="00FE2623" w:rsidP="00A63817">
            <w:pPr>
              <w:spacing w:after="160" w:line="259" w:lineRule="auto"/>
            </w:pPr>
          </w:p>
        </w:tc>
      </w:tr>
    </w:tbl>
    <w:p w14:paraId="24015C8F" w14:textId="77777777" w:rsidR="00FE2623" w:rsidRPr="00B9467B" w:rsidRDefault="00FE2623" w:rsidP="00FE2623"/>
    <w:p w14:paraId="47A2797A" w14:textId="77777777" w:rsidR="00FE2623" w:rsidRPr="00B9467B" w:rsidRDefault="00FE2623" w:rsidP="00BD665A">
      <w:pPr>
        <w:pStyle w:val="berschrift1"/>
      </w:pPr>
      <w:bookmarkStart w:id="2" w:name="_Toc230332559"/>
      <w:r w:rsidRPr="00B9467B">
        <w:t>aqoNPS</w:t>
      </w:r>
      <w:r>
        <w:t xml:space="preserve"> S 10</w:t>
      </w:r>
      <w:r w:rsidRPr="00B9467B">
        <w:t>00</w:t>
      </w:r>
      <w:bookmarkEnd w:id="2"/>
    </w:p>
    <w:p w14:paraId="3C182148" w14:textId="77777777" w:rsidR="00BD665A" w:rsidRDefault="00BD665A" w:rsidP="00BD665A">
      <w:r>
        <w:t xml:space="preserve">Pufferspeicher, geeignet für direkte Montage einer aqoClick Fernwärmeübergabestation und Pufferladekreis und weiteren hydraulischen Erweiterungsmöglichkeiten. </w:t>
      </w:r>
    </w:p>
    <w:p w14:paraId="04C1A5DF" w14:textId="77777777" w:rsidR="00BD665A" w:rsidRPr="00142F75" w:rsidRDefault="00BD665A" w:rsidP="00BD665A">
      <w:r w:rsidRPr="00142F75">
        <w:t xml:space="preserve">Um die bestmögliche thermische Schichtung, und somit niedrige Rücklauftemperaturen, dauerhaft zu gewährleisten, ist der Puffer mit speziellen Leitblechen am Sekundär-Rücklauf </w:t>
      </w:r>
      <w:r w:rsidRPr="00142F75">
        <w:lastRenderedPageBreak/>
        <w:t xml:space="preserve">ausgestattet. </w:t>
      </w:r>
      <w:r>
        <w:t>Ein horizontales Schichtblech unterteilt den Pufferspeicher in Frischwasser- (oberes Pufferviertel) und Heizungszone.</w:t>
      </w:r>
    </w:p>
    <w:p w14:paraId="1404FFE8" w14:textId="77777777" w:rsidR="00BD665A" w:rsidRDefault="00BD665A" w:rsidP="00BD665A">
      <w:r w:rsidRPr="00142F75">
        <w:t xml:space="preserve">Für eine schnelle und einfache Montage der </w:t>
      </w:r>
      <w:r>
        <w:t>Übergabe</w:t>
      </w:r>
      <w:r w:rsidRPr="00142F75">
        <w:t>station und des Frischwassermoduls</w:t>
      </w:r>
      <w:r>
        <w:t xml:space="preserve"> (optional)</w:t>
      </w:r>
      <w:r w:rsidRPr="00142F75">
        <w:t xml:space="preserve"> </w:t>
      </w:r>
      <w:r>
        <w:t>können</w:t>
      </w:r>
      <w:r w:rsidRPr="00142F75">
        <w:t xml:space="preserve"> stabile Konsolen </w:t>
      </w:r>
      <w:r>
        <w:t>montiert werden</w:t>
      </w:r>
      <w:r w:rsidRPr="00142F75">
        <w:t>, an denen die Komponenten eingehängt werden. Für die Montage der Fühler und Thermometer sind</w:t>
      </w:r>
      <w:r>
        <w:t xml:space="preserve"> fix verschweißte</w:t>
      </w:r>
      <w:r w:rsidRPr="00142F75">
        <w:t xml:space="preserve"> Tauchhülsen vorgesehen. </w:t>
      </w:r>
    </w:p>
    <w:p w14:paraId="3594F033" w14:textId="77777777" w:rsidR="00FE2623" w:rsidRDefault="00FE2623" w:rsidP="00FE2623">
      <w:pPr>
        <w:rPr>
          <w:u w:val="single"/>
        </w:rPr>
      </w:pPr>
    </w:p>
    <w:p w14:paraId="3E9A3726" w14:textId="5EB4C2D5" w:rsidR="00FE2623" w:rsidRPr="00BD665A" w:rsidRDefault="00FE2623" w:rsidP="00FE2623">
      <w:pPr>
        <w:rPr>
          <w:b/>
          <w:bCs/>
        </w:rPr>
      </w:pPr>
      <w:r w:rsidRPr="00BD665A">
        <w:rPr>
          <w:b/>
          <w:bCs/>
        </w:rPr>
        <w:t>Technische Daten:</w:t>
      </w:r>
    </w:p>
    <w:tbl>
      <w:tblPr>
        <w:tblStyle w:val="Tabellenraster"/>
        <w:tblW w:w="9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399"/>
        <w:gridCol w:w="3684"/>
      </w:tblGrid>
      <w:tr w:rsidR="00FE2623" w:rsidRPr="00B9467B" w14:paraId="037F6F09" w14:textId="77777777" w:rsidTr="00A63817">
        <w:trPr>
          <w:gridAfter w:val="1"/>
          <w:wAfter w:w="3684" w:type="dxa"/>
          <w:trHeight w:hRule="exact" w:val="284"/>
        </w:trPr>
        <w:tc>
          <w:tcPr>
            <w:tcW w:w="2977" w:type="dxa"/>
            <w:hideMark/>
          </w:tcPr>
          <w:p w14:paraId="3D42842C" w14:textId="77777777" w:rsidR="00FE2623" w:rsidRPr="00B9467B" w:rsidRDefault="00FE2623" w:rsidP="00A63817">
            <w:pPr>
              <w:spacing w:after="160" w:line="259" w:lineRule="auto"/>
            </w:pPr>
            <w:r w:rsidRPr="00B9467B">
              <w:t>Nennvolumen</w:t>
            </w:r>
          </w:p>
        </w:tc>
        <w:tc>
          <w:tcPr>
            <w:tcW w:w="2399" w:type="dxa"/>
            <w:hideMark/>
          </w:tcPr>
          <w:p w14:paraId="3BD55DE2" w14:textId="77777777" w:rsidR="00FE2623" w:rsidRPr="00B9467B" w:rsidRDefault="00FE2623" w:rsidP="00A63817">
            <w:pPr>
              <w:spacing w:after="160" w:line="259" w:lineRule="auto"/>
            </w:pPr>
            <w:r>
              <w:t>1.0</w:t>
            </w:r>
            <w:r w:rsidRPr="00B9467B">
              <w:t>00 Liter</w:t>
            </w:r>
          </w:p>
        </w:tc>
      </w:tr>
      <w:tr w:rsidR="00FE2623" w:rsidRPr="00B9467B" w14:paraId="46C47943" w14:textId="77777777" w:rsidTr="00A63817">
        <w:trPr>
          <w:trHeight w:hRule="exact" w:val="284"/>
        </w:trPr>
        <w:tc>
          <w:tcPr>
            <w:tcW w:w="2977" w:type="dxa"/>
            <w:hideMark/>
          </w:tcPr>
          <w:p w14:paraId="4AD36E22" w14:textId="77777777" w:rsidR="00FE2623" w:rsidRPr="00B9467B" w:rsidRDefault="00FE2623" w:rsidP="00A63817">
            <w:pPr>
              <w:spacing w:after="160" w:line="259" w:lineRule="auto"/>
            </w:pPr>
            <w:r w:rsidRPr="00B9467B">
              <w:t>Max. zul. Betriebsdruck</w:t>
            </w:r>
          </w:p>
          <w:p w14:paraId="2C34DB3B" w14:textId="77777777" w:rsidR="00FE2623" w:rsidRPr="00B9467B" w:rsidRDefault="00FE2623" w:rsidP="00A63817">
            <w:pPr>
              <w:spacing w:after="160" w:line="259" w:lineRule="auto"/>
            </w:pPr>
            <w:r w:rsidRPr="00B9467B">
              <w:t>primär (Register)/sekundär</w:t>
            </w:r>
          </w:p>
        </w:tc>
        <w:tc>
          <w:tcPr>
            <w:tcW w:w="6083" w:type="dxa"/>
            <w:gridSpan w:val="2"/>
            <w:hideMark/>
          </w:tcPr>
          <w:p w14:paraId="02CB27DA" w14:textId="77777777" w:rsidR="00FE2623" w:rsidRPr="00B9467B" w:rsidRDefault="00FE2623" w:rsidP="00A63817">
            <w:pPr>
              <w:spacing w:after="160" w:line="259" w:lineRule="auto"/>
            </w:pPr>
            <w:r w:rsidRPr="00B9467B">
              <w:t>PS 3 bar</w:t>
            </w:r>
          </w:p>
        </w:tc>
      </w:tr>
      <w:tr w:rsidR="00FE2623" w:rsidRPr="00B9467B" w14:paraId="7D8027EC" w14:textId="77777777" w:rsidTr="00A63817">
        <w:trPr>
          <w:trHeight w:hRule="exact" w:val="284"/>
        </w:trPr>
        <w:tc>
          <w:tcPr>
            <w:tcW w:w="2977" w:type="dxa"/>
            <w:hideMark/>
          </w:tcPr>
          <w:p w14:paraId="7A6CD97A" w14:textId="77777777" w:rsidR="00FE2623" w:rsidRPr="00B9467B" w:rsidRDefault="00FE2623" w:rsidP="00A63817">
            <w:pPr>
              <w:spacing w:after="160" w:line="259" w:lineRule="auto"/>
            </w:pPr>
            <w:r w:rsidRPr="00B9467B">
              <w:t>Max. zul. Betriebstemperatur</w:t>
            </w:r>
          </w:p>
        </w:tc>
        <w:tc>
          <w:tcPr>
            <w:tcW w:w="6083" w:type="dxa"/>
            <w:gridSpan w:val="2"/>
            <w:hideMark/>
          </w:tcPr>
          <w:p w14:paraId="3CE021DE" w14:textId="77777777" w:rsidR="00FE2623" w:rsidRPr="00B9467B" w:rsidRDefault="00FE2623" w:rsidP="00A63817">
            <w:pPr>
              <w:spacing w:after="160" w:line="259" w:lineRule="auto"/>
            </w:pPr>
            <w:r w:rsidRPr="00B9467B">
              <w:t>TS 95°C</w:t>
            </w:r>
          </w:p>
        </w:tc>
      </w:tr>
      <w:tr w:rsidR="00FE2623" w:rsidRPr="00B9467B" w14:paraId="06AA6EB4" w14:textId="77777777" w:rsidTr="00A63817">
        <w:trPr>
          <w:trHeight w:hRule="exact" w:val="284"/>
        </w:trPr>
        <w:tc>
          <w:tcPr>
            <w:tcW w:w="2977" w:type="dxa"/>
            <w:hideMark/>
          </w:tcPr>
          <w:p w14:paraId="3888869D" w14:textId="77777777" w:rsidR="00FE2623" w:rsidRPr="00B9467B" w:rsidRDefault="00FE2623" w:rsidP="00A63817">
            <w:pPr>
              <w:spacing w:after="160" w:line="259" w:lineRule="auto"/>
            </w:pPr>
            <w:r w:rsidRPr="00B9467B">
              <w:t>Isolierung</w:t>
            </w:r>
          </w:p>
        </w:tc>
        <w:tc>
          <w:tcPr>
            <w:tcW w:w="6083" w:type="dxa"/>
            <w:gridSpan w:val="2"/>
            <w:hideMark/>
          </w:tcPr>
          <w:p w14:paraId="68A114DE" w14:textId="77777777" w:rsidR="00FE2623" w:rsidRPr="00B9467B" w:rsidRDefault="00FE2623" w:rsidP="00A63817">
            <w:pPr>
              <w:spacing w:after="160" w:line="259" w:lineRule="auto"/>
            </w:pPr>
            <w:r w:rsidRPr="00B9467B">
              <w:t>100mm Polyesterfaservlies, RAL9006</w:t>
            </w:r>
          </w:p>
        </w:tc>
      </w:tr>
      <w:tr w:rsidR="00FE2623" w:rsidRPr="00B9467B" w14:paraId="3710E118" w14:textId="77777777" w:rsidTr="00A63817">
        <w:trPr>
          <w:trHeight w:hRule="exact" w:val="284"/>
        </w:trPr>
        <w:tc>
          <w:tcPr>
            <w:tcW w:w="2977" w:type="dxa"/>
            <w:hideMark/>
          </w:tcPr>
          <w:p w14:paraId="5365B200" w14:textId="77777777" w:rsidR="00FE2623" w:rsidRPr="00B9467B" w:rsidRDefault="00FE2623" w:rsidP="00A63817">
            <w:pPr>
              <w:spacing w:after="160" w:line="259" w:lineRule="auto"/>
            </w:pPr>
            <w:r w:rsidRPr="00B9467B">
              <w:t>Energieeffizienzklasse</w:t>
            </w:r>
          </w:p>
        </w:tc>
        <w:tc>
          <w:tcPr>
            <w:tcW w:w="6083" w:type="dxa"/>
            <w:gridSpan w:val="2"/>
            <w:hideMark/>
          </w:tcPr>
          <w:p w14:paraId="7F6A9631" w14:textId="77777777" w:rsidR="00FE2623" w:rsidRPr="00B9467B" w:rsidRDefault="00FE2623" w:rsidP="00A63817">
            <w:pPr>
              <w:spacing w:after="160" w:line="259" w:lineRule="auto"/>
            </w:pPr>
            <w:r w:rsidRPr="00B9467B">
              <w:t>C</w:t>
            </w:r>
          </w:p>
        </w:tc>
      </w:tr>
      <w:tr w:rsidR="00FE2623" w:rsidRPr="00B9467B" w14:paraId="7DE605C8" w14:textId="77777777" w:rsidTr="00A63817">
        <w:trPr>
          <w:trHeight w:hRule="exact" w:val="2286"/>
        </w:trPr>
        <w:tc>
          <w:tcPr>
            <w:tcW w:w="2977" w:type="dxa"/>
            <w:hideMark/>
          </w:tcPr>
          <w:p w14:paraId="1D9822F9" w14:textId="77777777" w:rsidR="00FE2623" w:rsidRPr="00B9467B" w:rsidRDefault="00FE2623" w:rsidP="00A63817">
            <w:pPr>
              <w:spacing w:line="259" w:lineRule="auto"/>
            </w:pPr>
            <w:r w:rsidRPr="00B9467B">
              <w:t>Anschlüsse</w:t>
            </w:r>
          </w:p>
        </w:tc>
        <w:tc>
          <w:tcPr>
            <w:tcW w:w="6083" w:type="dxa"/>
            <w:gridSpan w:val="2"/>
            <w:hideMark/>
          </w:tcPr>
          <w:p w14:paraId="70826858" w14:textId="77777777" w:rsidR="00FE2623" w:rsidRPr="00B9467B" w:rsidRDefault="00FE2623" w:rsidP="00A63817">
            <w:pPr>
              <w:spacing w:line="259" w:lineRule="auto"/>
            </w:pPr>
            <w:r w:rsidRPr="00B9467B">
              <w:t xml:space="preserve">6x Muffe </w:t>
            </w:r>
            <w:proofErr w:type="spellStart"/>
            <w:r w:rsidRPr="00B9467B">
              <w:t>Rp</w:t>
            </w:r>
            <w:proofErr w:type="spellEnd"/>
            <w:r w:rsidRPr="00B9467B">
              <w:t xml:space="preserve"> 1 1/2" Heizwasseranschluss </w:t>
            </w:r>
          </w:p>
          <w:p w14:paraId="55E9F985" w14:textId="77777777" w:rsidR="00FE2623" w:rsidRPr="00B9467B" w:rsidRDefault="00FE2623" w:rsidP="00A63817">
            <w:pPr>
              <w:spacing w:line="259" w:lineRule="auto"/>
            </w:pPr>
            <w:r w:rsidRPr="00B9467B">
              <w:t xml:space="preserve">2x Muffe </w:t>
            </w:r>
            <w:proofErr w:type="spellStart"/>
            <w:r w:rsidRPr="00B9467B">
              <w:t>Rp</w:t>
            </w:r>
            <w:proofErr w:type="spellEnd"/>
            <w:r w:rsidRPr="00B9467B">
              <w:t xml:space="preserve"> 1 1/2" für externe Wärmequelle</w:t>
            </w:r>
          </w:p>
          <w:p w14:paraId="0C163F68" w14:textId="77777777" w:rsidR="00FE2623" w:rsidRPr="00B9467B" w:rsidRDefault="00FE2623" w:rsidP="00A63817">
            <w:pPr>
              <w:spacing w:line="259" w:lineRule="auto"/>
            </w:pPr>
            <w:r w:rsidRPr="00B9467B">
              <w:t xml:space="preserve">2x Muffe G 1 1/4" für GWT </w:t>
            </w:r>
          </w:p>
          <w:p w14:paraId="4C8B3553" w14:textId="77777777" w:rsidR="00FE2623" w:rsidRPr="00B9467B" w:rsidRDefault="00FE2623" w:rsidP="00A63817">
            <w:pPr>
              <w:spacing w:line="259" w:lineRule="auto"/>
            </w:pPr>
            <w:r w:rsidRPr="00B9467B">
              <w:t xml:space="preserve">3x Muffe G 1" für Frischwasserstation </w:t>
            </w:r>
          </w:p>
          <w:p w14:paraId="13898201" w14:textId="77777777" w:rsidR="00FE2623" w:rsidRPr="00B9467B" w:rsidRDefault="00FE2623" w:rsidP="00A63817">
            <w:pPr>
              <w:spacing w:line="259" w:lineRule="auto"/>
            </w:pPr>
            <w:r w:rsidRPr="00B9467B">
              <w:t xml:space="preserve">1x Muffe </w:t>
            </w:r>
            <w:proofErr w:type="spellStart"/>
            <w:r w:rsidRPr="00B9467B">
              <w:t>Rp</w:t>
            </w:r>
            <w:proofErr w:type="spellEnd"/>
            <w:r w:rsidRPr="00B9467B">
              <w:t xml:space="preserve"> 1" für Kesselsicherheitsgruppe</w:t>
            </w:r>
          </w:p>
          <w:p w14:paraId="1D4D1378" w14:textId="77777777" w:rsidR="00FE2623" w:rsidRPr="00B9467B" w:rsidRDefault="00FE2623" w:rsidP="00A63817">
            <w:pPr>
              <w:spacing w:line="259" w:lineRule="auto"/>
            </w:pPr>
            <w:r w:rsidRPr="00B9467B">
              <w:t xml:space="preserve">1x Muffe </w:t>
            </w:r>
            <w:proofErr w:type="spellStart"/>
            <w:r w:rsidRPr="00B9467B">
              <w:t>Rp</w:t>
            </w:r>
            <w:proofErr w:type="spellEnd"/>
            <w:r w:rsidRPr="00B9467B">
              <w:t xml:space="preserve"> 1/2" für Entleerung </w:t>
            </w:r>
          </w:p>
          <w:p w14:paraId="30F0916D" w14:textId="77777777" w:rsidR="00FE2623" w:rsidRPr="00B9467B" w:rsidRDefault="00FE2623" w:rsidP="00A63817">
            <w:pPr>
              <w:spacing w:line="259" w:lineRule="auto"/>
            </w:pPr>
            <w:r w:rsidRPr="00B9467B">
              <w:t xml:space="preserve">1x Muffe </w:t>
            </w:r>
            <w:proofErr w:type="spellStart"/>
            <w:r w:rsidRPr="00B9467B">
              <w:t>Rp</w:t>
            </w:r>
            <w:proofErr w:type="spellEnd"/>
            <w:r w:rsidRPr="00B9467B">
              <w:t xml:space="preserve"> 1“ für Ausdehnungsgefäß</w:t>
            </w:r>
          </w:p>
          <w:p w14:paraId="1807CA3B" w14:textId="77777777" w:rsidR="00FE2623" w:rsidRPr="00B9467B" w:rsidRDefault="00FE2623" w:rsidP="00A63817">
            <w:pPr>
              <w:spacing w:line="259" w:lineRule="auto"/>
            </w:pPr>
            <w:r w:rsidRPr="00B9467B">
              <w:t>(siehe Maßzeichnung)</w:t>
            </w:r>
          </w:p>
        </w:tc>
      </w:tr>
      <w:tr w:rsidR="00FE2623" w:rsidRPr="00B9467B" w14:paraId="4A237A14" w14:textId="77777777" w:rsidTr="00A63817">
        <w:trPr>
          <w:trHeight w:hRule="exact" w:val="845"/>
        </w:trPr>
        <w:tc>
          <w:tcPr>
            <w:tcW w:w="2977" w:type="dxa"/>
            <w:hideMark/>
          </w:tcPr>
          <w:p w14:paraId="7C78CD60" w14:textId="77777777" w:rsidR="00FE2623" w:rsidRPr="00B9467B" w:rsidRDefault="00FE2623" w:rsidP="00A63817">
            <w:pPr>
              <w:spacing w:line="259" w:lineRule="auto"/>
            </w:pPr>
            <w:r w:rsidRPr="00B9467B">
              <w:t>Fühlermuffen</w:t>
            </w:r>
          </w:p>
        </w:tc>
        <w:tc>
          <w:tcPr>
            <w:tcW w:w="6083" w:type="dxa"/>
            <w:gridSpan w:val="2"/>
            <w:hideMark/>
          </w:tcPr>
          <w:p w14:paraId="416BE8AA" w14:textId="77777777" w:rsidR="00FE2623" w:rsidRPr="00B9467B" w:rsidRDefault="00FE2623" w:rsidP="00A63817">
            <w:pPr>
              <w:spacing w:line="259" w:lineRule="auto"/>
            </w:pPr>
            <w:r w:rsidRPr="00B9467B">
              <w:t>5x Tauchhülse für 6 mm Kabelfühler, Kabelverschraubung M16x1,5</w:t>
            </w:r>
          </w:p>
          <w:p w14:paraId="63C9A749" w14:textId="77777777" w:rsidR="00FE2623" w:rsidRPr="00B9467B" w:rsidRDefault="00FE2623" w:rsidP="00A63817">
            <w:pPr>
              <w:spacing w:line="259" w:lineRule="auto"/>
            </w:pPr>
            <w:r w:rsidRPr="00B9467B">
              <w:t>2x Tauchhülse für Thermometer</w:t>
            </w:r>
          </w:p>
        </w:tc>
      </w:tr>
      <w:tr w:rsidR="00FE2623" w:rsidRPr="00B9467B" w14:paraId="572A232C" w14:textId="77777777" w:rsidTr="00A63817">
        <w:trPr>
          <w:trHeight w:hRule="exact" w:val="284"/>
        </w:trPr>
        <w:tc>
          <w:tcPr>
            <w:tcW w:w="2977" w:type="dxa"/>
            <w:hideMark/>
          </w:tcPr>
          <w:p w14:paraId="4E0F33F2" w14:textId="77777777" w:rsidR="00FE2623" w:rsidRPr="00B9467B" w:rsidRDefault="00FE2623" w:rsidP="00A63817">
            <w:pPr>
              <w:spacing w:after="160" w:line="259" w:lineRule="auto"/>
            </w:pPr>
            <w:r w:rsidRPr="00B9467B">
              <w:t>Potenzialausgleich</w:t>
            </w:r>
          </w:p>
        </w:tc>
        <w:tc>
          <w:tcPr>
            <w:tcW w:w="6083" w:type="dxa"/>
            <w:gridSpan w:val="2"/>
            <w:hideMark/>
          </w:tcPr>
          <w:p w14:paraId="3848AD39" w14:textId="77777777" w:rsidR="00FE2623" w:rsidRPr="00B9467B" w:rsidRDefault="00FE2623" w:rsidP="00A63817">
            <w:pPr>
              <w:spacing w:after="160" w:line="259" w:lineRule="auto"/>
            </w:pPr>
            <w:r w:rsidRPr="00B9467B">
              <w:t>M8-Gewindebolzen</w:t>
            </w:r>
          </w:p>
        </w:tc>
      </w:tr>
      <w:tr w:rsidR="00FE2623" w:rsidRPr="00B9467B" w14:paraId="4B8B87F6" w14:textId="77777777" w:rsidTr="00A63817">
        <w:trPr>
          <w:trHeight w:hRule="exact" w:val="284"/>
        </w:trPr>
        <w:tc>
          <w:tcPr>
            <w:tcW w:w="2977" w:type="dxa"/>
            <w:hideMark/>
          </w:tcPr>
          <w:p w14:paraId="0694230F" w14:textId="77777777" w:rsidR="00FE2623" w:rsidRPr="00B9467B" w:rsidRDefault="00FE2623" w:rsidP="00A63817">
            <w:pPr>
              <w:spacing w:after="160" w:line="259" w:lineRule="auto"/>
            </w:pPr>
            <w:r w:rsidRPr="00B9467B">
              <w:t>Schichtblech/Leitblech</w:t>
            </w:r>
          </w:p>
        </w:tc>
        <w:tc>
          <w:tcPr>
            <w:tcW w:w="6083" w:type="dxa"/>
            <w:gridSpan w:val="2"/>
            <w:hideMark/>
          </w:tcPr>
          <w:p w14:paraId="7C11A247" w14:textId="77777777" w:rsidR="00FE2623" w:rsidRPr="00B9467B" w:rsidRDefault="00FE2623" w:rsidP="00A63817">
            <w:pPr>
              <w:spacing w:after="160" w:line="259" w:lineRule="auto"/>
            </w:pPr>
            <w:r w:rsidRPr="00B9467B">
              <w:t>2x Leitbleche im Sek.-Rücklauf</w:t>
            </w:r>
          </w:p>
        </w:tc>
      </w:tr>
      <w:tr w:rsidR="00FE2623" w:rsidRPr="00B9467B" w14:paraId="4E28948C" w14:textId="77777777" w:rsidTr="00A63817">
        <w:trPr>
          <w:trHeight w:hRule="exact" w:val="284"/>
        </w:trPr>
        <w:tc>
          <w:tcPr>
            <w:tcW w:w="2977" w:type="dxa"/>
            <w:hideMark/>
          </w:tcPr>
          <w:p w14:paraId="42EBC01C" w14:textId="77777777" w:rsidR="00FE2623" w:rsidRPr="00B9467B" w:rsidRDefault="00FE2623" w:rsidP="00A63817">
            <w:pPr>
              <w:spacing w:after="160" w:line="259" w:lineRule="auto"/>
            </w:pPr>
            <w:r w:rsidRPr="00B9467B">
              <w:t>Medium</w:t>
            </w:r>
          </w:p>
        </w:tc>
        <w:tc>
          <w:tcPr>
            <w:tcW w:w="6083" w:type="dxa"/>
            <w:gridSpan w:val="2"/>
            <w:hideMark/>
          </w:tcPr>
          <w:p w14:paraId="6935C08B" w14:textId="77777777" w:rsidR="00FE2623" w:rsidRPr="00B9467B" w:rsidRDefault="00FE2623" w:rsidP="00A63817">
            <w:pPr>
              <w:spacing w:after="160" w:line="259" w:lineRule="auto"/>
            </w:pPr>
            <w:r w:rsidRPr="00B9467B">
              <w:t>Heizungswasser lt. VDI2035</w:t>
            </w:r>
          </w:p>
        </w:tc>
      </w:tr>
      <w:tr w:rsidR="00FE2623" w:rsidRPr="00B9467B" w14:paraId="7E145AB0" w14:textId="77777777" w:rsidTr="00A63817">
        <w:trPr>
          <w:gridAfter w:val="1"/>
          <w:wAfter w:w="3684" w:type="dxa"/>
          <w:trHeight w:hRule="exact" w:val="284"/>
        </w:trPr>
        <w:tc>
          <w:tcPr>
            <w:tcW w:w="2977" w:type="dxa"/>
            <w:hideMark/>
          </w:tcPr>
          <w:p w14:paraId="05D7A8F6" w14:textId="77777777" w:rsidR="00FE2623" w:rsidRPr="00B9467B" w:rsidRDefault="00FE2623" w:rsidP="00A63817">
            <w:pPr>
              <w:spacing w:after="160" w:line="259" w:lineRule="auto"/>
            </w:pPr>
            <w:r w:rsidRPr="00B9467B">
              <w:t>Gewicht</w:t>
            </w:r>
          </w:p>
        </w:tc>
        <w:tc>
          <w:tcPr>
            <w:tcW w:w="2399" w:type="dxa"/>
            <w:hideMark/>
          </w:tcPr>
          <w:p w14:paraId="3D79A0A3" w14:textId="77777777" w:rsidR="00FE2623" w:rsidRPr="00B9467B" w:rsidRDefault="00FE2623" w:rsidP="00A63817">
            <w:pPr>
              <w:spacing w:after="160" w:line="259" w:lineRule="auto"/>
            </w:pPr>
            <w:r w:rsidRPr="00B9467B">
              <w:t>1</w:t>
            </w:r>
            <w:r>
              <w:t>27</w:t>
            </w:r>
            <w:r w:rsidRPr="00B9467B">
              <w:t xml:space="preserve"> kg</w:t>
            </w:r>
          </w:p>
        </w:tc>
      </w:tr>
      <w:tr w:rsidR="00FE2623" w:rsidRPr="00B9467B" w14:paraId="35735D5D" w14:textId="77777777" w:rsidTr="00A63817">
        <w:trPr>
          <w:gridAfter w:val="1"/>
          <w:wAfter w:w="3684" w:type="dxa"/>
          <w:trHeight w:hRule="exact" w:val="284"/>
        </w:trPr>
        <w:tc>
          <w:tcPr>
            <w:tcW w:w="2977" w:type="dxa"/>
            <w:hideMark/>
          </w:tcPr>
          <w:p w14:paraId="6DE80B18" w14:textId="77777777" w:rsidR="00FE2623" w:rsidRPr="00B9467B" w:rsidRDefault="00FE2623" w:rsidP="00A63817">
            <w:pPr>
              <w:spacing w:after="160" w:line="259" w:lineRule="auto"/>
            </w:pPr>
            <w:r w:rsidRPr="00B9467B">
              <w:t>Durchmesser</w:t>
            </w:r>
          </w:p>
        </w:tc>
        <w:tc>
          <w:tcPr>
            <w:tcW w:w="2399" w:type="dxa"/>
            <w:hideMark/>
          </w:tcPr>
          <w:p w14:paraId="79FE8CFA" w14:textId="77777777" w:rsidR="00FE2623" w:rsidRPr="00B9467B" w:rsidRDefault="00FE2623" w:rsidP="00A63817">
            <w:pPr>
              <w:spacing w:after="160" w:line="259" w:lineRule="auto"/>
            </w:pPr>
            <w:r w:rsidRPr="00B9467B">
              <w:t>7</w:t>
            </w:r>
            <w:r>
              <w:t>90</w:t>
            </w:r>
            <w:r w:rsidRPr="00B9467B">
              <w:t xml:space="preserve"> mm</w:t>
            </w:r>
          </w:p>
        </w:tc>
      </w:tr>
      <w:tr w:rsidR="00FE2623" w:rsidRPr="00B9467B" w14:paraId="65A63096" w14:textId="77777777" w:rsidTr="00A63817">
        <w:trPr>
          <w:gridAfter w:val="1"/>
          <w:wAfter w:w="3684" w:type="dxa"/>
          <w:trHeight w:hRule="exact" w:val="284"/>
        </w:trPr>
        <w:tc>
          <w:tcPr>
            <w:tcW w:w="2977" w:type="dxa"/>
            <w:hideMark/>
          </w:tcPr>
          <w:p w14:paraId="25D18D15" w14:textId="77777777" w:rsidR="00FE2623" w:rsidRPr="00B9467B" w:rsidRDefault="00FE2623" w:rsidP="00A63817">
            <w:pPr>
              <w:spacing w:after="160" w:line="259" w:lineRule="auto"/>
            </w:pPr>
            <w:proofErr w:type="spellStart"/>
            <w:r w:rsidRPr="00B9467B">
              <w:t>Kippmaß</w:t>
            </w:r>
            <w:proofErr w:type="spellEnd"/>
          </w:p>
        </w:tc>
        <w:tc>
          <w:tcPr>
            <w:tcW w:w="2399" w:type="dxa"/>
            <w:hideMark/>
          </w:tcPr>
          <w:p w14:paraId="731E1F5D" w14:textId="77777777" w:rsidR="00FE2623" w:rsidRPr="00B9467B" w:rsidRDefault="00FE2623" w:rsidP="00A63817">
            <w:pPr>
              <w:spacing w:after="160" w:line="259" w:lineRule="auto"/>
            </w:pPr>
            <w:r w:rsidRPr="00B9467B">
              <w:t>&lt;</w:t>
            </w:r>
            <w:r>
              <w:t>2300</w:t>
            </w:r>
            <w:r w:rsidRPr="00B9467B">
              <w:t xml:space="preserve"> mm</w:t>
            </w:r>
          </w:p>
        </w:tc>
      </w:tr>
      <w:tr w:rsidR="00FE2623" w:rsidRPr="00B9467B" w14:paraId="40D91EA5" w14:textId="77777777" w:rsidTr="00A63817">
        <w:trPr>
          <w:trHeight w:hRule="exact" w:val="284"/>
        </w:trPr>
        <w:tc>
          <w:tcPr>
            <w:tcW w:w="2977" w:type="dxa"/>
            <w:hideMark/>
          </w:tcPr>
          <w:p w14:paraId="33A2E9CC" w14:textId="77777777" w:rsidR="00FE2623" w:rsidRPr="00B9467B" w:rsidRDefault="00FE2623" w:rsidP="00A63817">
            <w:pPr>
              <w:spacing w:after="160" w:line="259" w:lineRule="auto"/>
            </w:pPr>
            <w:r w:rsidRPr="00B9467B">
              <w:t>Abmessungen</w:t>
            </w:r>
          </w:p>
        </w:tc>
        <w:tc>
          <w:tcPr>
            <w:tcW w:w="6083" w:type="dxa"/>
            <w:gridSpan w:val="2"/>
          </w:tcPr>
          <w:p w14:paraId="0BF001E4" w14:textId="77777777" w:rsidR="00FE2623" w:rsidRPr="00B9467B" w:rsidRDefault="00FE2623" w:rsidP="00A63817">
            <w:pPr>
              <w:spacing w:after="160" w:line="259" w:lineRule="auto"/>
            </w:pPr>
            <w:r w:rsidRPr="00B9467B">
              <w:t>(siehe Maßzeichnung)</w:t>
            </w:r>
          </w:p>
          <w:p w14:paraId="118545F2" w14:textId="77777777" w:rsidR="00FE2623" w:rsidRPr="00B9467B" w:rsidRDefault="00FE2623" w:rsidP="00A63817">
            <w:pPr>
              <w:spacing w:after="160" w:line="259" w:lineRule="auto"/>
            </w:pPr>
          </w:p>
        </w:tc>
      </w:tr>
    </w:tbl>
    <w:p w14:paraId="4E83DC96" w14:textId="111C15DD" w:rsidR="00D91DE2" w:rsidRPr="002C7937" w:rsidRDefault="00FE2623" w:rsidP="00FE2623">
      <w:pPr>
        <w:spacing w:after="0"/>
      </w:pPr>
      <w:r w:rsidRPr="00B9467B">
        <w:t xml:space="preserve"> </w:t>
      </w:r>
    </w:p>
    <w:sectPr w:rsidR="00D91DE2" w:rsidRPr="002C7937" w:rsidSect="00E0461A">
      <w:headerReference w:type="default" r:id="rId9"/>
      <w:footerReference w:type="default" r:id="rId10"/>
      <w:pgSz w:w="11906" w:h="16838"/>
      <w:pgMar w:top="1417" w:right="1417" w:bottom="1134" w:left="141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46E35" w14:textId="77777777" w:rsidR="00E61409" w:rsidRPr="00427227" w:rsidRDefault="00E61409" w:rsidP="00F01289">
      <w:r w:rsidRPr="00427227">
        <w:separator/>
      </w:r>
    </w:p>
  </w:endnote>
  <w:endnote w:type="continuationSeparator" w:id="0">
    <w:p w14:paraId="684E661D" w14:textId="77777777" w:rsidR="00E61409" w:rsidRPr="00427227" w:rsidRDefault="00E61409" w:rsidP="00F01289">
      <w:r w:rsidRPr="0042722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 2">
    <w:panose1 w:val="00000000000000000000"/>
    <w:charset w:val="00"/>
    <w:family w:val="auto"/>
    <w:pitch w:val="variable"/>
    <w:sig w:usb0="A00002FF" w:usb1="42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ue Haas Unica W1G">
    <w:panose1 w:val="020B0504030206020203"/>
    <w:charset w:val="00"/>
    <w:family w:val="swiss"/>
    <w:notTrueType/>
    <w:pitch w:val="variable"/>
    <w:sig w:usb0="A00002AF" w:usb1="00000003" w:usb2="00000000" w:usb3="00000000" w:csb0="0000009F" w:csb1="00000000"/>
  </w:font>
  <w:font w:name="Exo 2 SemiBold">
    <w:panose1 w:val="00000000000000000000"/>
    <w:charset w:val="00"/>
    <w:family w:val="auto"/>
    <w:pitch w:val="variable"/>
    <w:sig w:usb0="A00002FF" w:usb1="4200204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xo 2 Medium">
    <w:panose1 w:val="00000000000000000000"/>
    <w:charset w:val="00"/>
    <w:family w:val="auto"/>
    <w:pitch w:val="variable"/>
    <w:sig w:usb0="A00002FF" w:usb1="42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ue Haas Unica W1G Medium">
    <w:altName w:val="Calibri"/>
    <w:panose1 w:val="00000000000000000000"/>
    <w:charset w:val="00"/>
    <w:family w:val="swiss"/>
    <w:notTrueType/>
    <w:pitch w:val="variable"/>
    <w:sig w:usb0="A00002AF" w:usb1="00000003" w:usb2="00000000" w:usb3="00000000" w:csb0="0000009F" w:csb1="00000000"/>
  </w:font>
  <w:font w:name="ArialMT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102397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DBCD40E" w14:textId="0F27D05B" w:rsidR="00DB7BB2" w:rsidRPr="00427227" w:rsidRDefault="00DB7BB2" w:rsidP="00EE741B">
            <w:pPr>
              <w:pStyle w:val="Fuzeile"/>
            </w:pPr>
            <w:r>
              <w:fldChar w:fldCharType="begin"/>
            </w:r>
            <w:r>
              <w:instrText xml:space="preserve"> TIME \@ "d. MMMM yyyy" </w:instrText>
            </w:r>
            <w:r>
              <w:fldChar w:fldCharType="separate"/>
            </w:r>
            <w:r w:rsidR="007531C6">
              <w:rPr>
                <w:noProof/>
              </w:rPr>
              <w:t>22. Mai 2026</w:t>
            </w:r>
            <w:r>
              <w:fldChar w:fldCharType="end"/>
            </w:r>
            <w:r>
              <w:tab/>
            </w:r>
            <w:r>
              <w:tab/>
            </w:r>
            <w:r>
              <w:rPr>
                <w:lang w:val="de-DE"/>
              </w:rP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de-DE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de-DE"/>
              </w:rP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de-DE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E176C" w14:textId="77777777" w:rsidR="00E61409" w:rsidRPr="00427227" w:rsidRDefault="00E61409" w:rsidP="00F01289">
      <w:r w:rsidRPr="00427227">
        <w:separator/>
      </w:r>
    </w:p>
  </w:footnote>
  <w:footnote w:type="continuationSeparator" w:id="0">
    <w:p w14:paraId="70CF91D3" w14:textId="77777777" w:rsidR="00E61409" w:rsidRPr="00427227" w:rsidRDefault="00E61409" w:rsidP="00F01289">
      <w:r w:rsidRPr="0042722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7A2EA" w14:textId="77777777" w:rsidR="00DB7BB2" w:rsidRDefault="00DB7BB2">
    <w:pPr>
      <w:pStyle w:val="Kopfzeile"/>
    </w:pPr>
  </w:p>
  <w:p w14:paraId="5E02EBD9" w14:textId="7C1BF089" w:rsidR="00DB7BB2" w:rsidRDefault="00DB7BB2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9264" behindDoc="1" locked="1" layoutInCell="1" allowOverlap="0" wp14:anchorId="30C53125" wp14:editId="057666E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263015"/>
          <wp:effectExtent l="0" t="0" r="3175" b="0"/>
          <wp:wrapNone/>
          <wp:docPr id="1276962449" name="Grafik 6" descr="Ein Bild, das Text, Logo, Schrift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9269426" name="Grafik 6" descr="Ein Bild, das Text, Logo, Schrift, Grafiken enthält.&#10;&#10;KI-generierte Inhalte können fehlerhaft sein.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263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BD24F2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FF66DB"/>
    <w:multiLevelType w:val="hybridMultilevel"/>
    <w:tmpl w:val="49605DF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75AE1"/>
    <w:multiLevelType w:val="hybridMultilevel"/>
    <w:tmpl w:val="43849F0A"/>
    <w:lvl w:ilvl="0" w:tplc="FFFFFFFF">
      <w:start w:val="1"/>
      <w:numFmt w:val="decimal"/>
      <w:lvlText w:val="%1"/>
      <w:lvlJc w:val="left"/>
      <w:pPr>
        <w:ind w:left="720" w:hanging="360"/>
      </w:pPr>
      <w:rPr>
        <w:rFonts w:ascii="Arial" w:eastAsiaTheme="minorHAnsi" w:hAnsi="Arial" w:cstheme="minorBidi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80877"/>
    <w:multiLevelType w:val="hybridMultilevel"/>
    <w:tmpl w:val="038A1D02"/>
    <w:lvl w:ilvl="0" w:tplc="53044F70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510EE"/>
    <w:multiLevelType w:val="multilevel"/>
    <w:tmpl w:val="49BE8CD0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860" w:hanging="576"/>
      </w:pPr>
      <w:rPr>
        <w:specVanish w:val="0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sz w:val="22"/>
        <w:szCs w:val="22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E34111C"/>
    <w:multiLevelType w:val="hybridMultilevel"/>
    <w:tmpl w:val="18BAE7B6"/>
    <w:lvl w:ilvl="0" w:tplc="EE84F8C4">
      <w:start w:val="49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40C2188F"/>
    <w:multiLevelType w:val="hybridMultilevel"/>
    <w:tmpl w:val="43849F0A"/>
    <w:lvl w:ilvl="0" w:tplc="FFFFFFFF">
      <w:start w:val="1"/>
      <w:numFmt w:val="decimal"/>
      <w:lvlText w:val="%1"/>
      <w:lvlJc w:val="left"/>
      <w:pPr>
        <w:ind w:left="720" w:hanging="360"/>
      </w:pPr>
      <w:rPr>
        <w:rFonts w:ascii="Arial" w:eastAsiaTheme="minorHAnsi" w:hAnsi="Arial" w:cstheme="minorBidi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11F95"/>
    <w:multiLevelType w:val="hybridMultilevel"/>
    <w:tmpl w:val="8E7C9AD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51240"/>
    <w:multiLevelType w:val="hybridMultilevel"/>
    <w:tmpl w:val="43849F0A"/>
    <w:lvl w:ilvl="0" w:tplc="FFFFFFFF">
      <w:start w:val="1"/>
      <w:numFmt w:val="decimal"/>
      <w:lvlText w:val="%1"/>
      <w:lvlJc w:val="left"/>
      <w:pPr>
        <w:ind w:left="720" w:hanging="360"/>
      </w:pPr>
      <w:rPr>
        <w:rFonts w:ascii="Arial" w:eastAsiaTheme="minorHAnsi" w:hAnsi="Arial" w:cstheme="minorBidi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F4E61"/>
    <w:multiLevelType w:val="hybridMultilevel"/>
    <w:tmpl w:val="3898A58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775D38"/>
    <w:multiLevelType w:val="hybridMultilevel"/>
    <w:tmpl w:val="14B6C8E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1F703F9"/>
    <w:multiLevelType w:val="multilevel"/>
    <w:tmpl w:val="49EE8A38"/>
    <w:styleLink w:val="Gliederung"/>
    <w:lvl w:ilvl="0">
      <w:start w:val="1"/>
      <w:numFmt w:val="decimal"/>
      <w:isLgl/>
      <w:lvlText w:val="%1"/>
      <w:lvlJc w:val="left"/>
      <w:pPr>
        <w:ind w:left="567" w:hanging="567"/>
      </w:pPr>
    </w:lvl>
    <w:lvl w:ilvl="1">
      <w:start w:val="1"/>
      <w:numFmt w:val="decimal"/>
      <w:isLgl/>
      <w:lvlText w:val="%1.%2"/>
      <w:lvlJc w:val="left"/>
      <w:pPr>
        <w:ind w:left="567" w:hanging="567"/>
      </w:pPr>
    </w:lvl>
    <w:lvl w:ilvl="2">
      <w:start w:val="1"/>
      <w:numFmt w:val="decimal"/>
      <w:isLgl/>
      <w:lvlText w:val="%1.%2.%3"/>
      <w:lvlJc w:val="left"/>
      <w:pPr>
        <w:ind w:left="567" w:hanging="567"/>
      </w:pPr>
    </w:lvl>
    <w:lvl w:ilvl="3">
      <w:start w:val="1"/>
      <w:numFmt w:val="decimal"/>
      <w:isLgl/>
      <w:lvlText w:val="%1.%2.%3.%4"/>
      <w:lvlJc w:val="left"/>
      <w:pPr>
        <w:tabs>
          <w:tab w:val="num" w:pos="964"/>
        </w:tabs>
        <w:ind w:left="567" w:hanging="567"/>
      </w:pPr>
    </w:lvl>
    <w:lvl w:ilvl="4">
      <w:start w:val="1"/>
      <w:numFmt w:val="lowerLetter"/>
      <w:lvlText w:val="(%5)"/>
      <w:lvlJc w:val="left"/>
      <w:pPr>
        <w:ind w:left="567" w:hanging="567"/>
      </w:pPr>
    </w:lvl>
    <w:lvl w:ilvl="5">
      <w:start w:val="1"/>
      <w:numFmt w:val="lowerRoman"/>
      <w:lvlText w:val="(%6)"/>
      <w:lvlJc w:val="left"/>
      <w:pPr>
        <w:ind w:left="567" w:hanging="567"/>
      </w:pPr>
    </w:lvl>
    <w:lvl w:ilvl="6">
      <w:start w:val="1"/>
      <w:numFmt w:val="decimal"/>
      <w:lvlText w:val="%7."/>
      <w:lvlJc w:val="left"/>
      <w:pPr>
        <w:ind w:left="567" w:hanging="567"/>
      </w:pPr>
    </w:lvl>
    <w:lvl w:ilvl="7">
      <w:start w:val="1"/>
      <w:numFmt w:val="lowerLetter"/>
      <w:lvlText w:val="%8."/>
      <w:lvlJc w:val="left"/>
      <w:pPr>
        <w:ind w:left="567" w:hanging="567"/>
      </w:pPr>
    </w:lvl>
    <w:lvl w:ilvl="8">
      <w:start w:val="1"/>
      <w:numFmt w:val="lowerRoman"/>
      <w:lvlText w:val="%9."/>
      <w:lvlJc w:val="left"/>
      <w:pPr>
        <w:ind w:left="567" w:hanging="567"/>
      </w:pPr>
    </w:lvl>
  </w:abstractNum>
  <w:abstractNum w:abstractNumId="12" w15:restartNumberingAfterBreak="0">
    <w:nsid w:val="69D01A43"/>
    <w:multiLevelType w:val="hybridMultilevel"/>
    <w:tmpl w:val="410A95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E12A7E"/>
    <w:multiLevelType w:val="hybridMultilevel"/>
    <w:tmpl w:val="A6F0F91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0646F4"/>
    <w:multiLevelType w:val="hybridMultilevel"/>
    <w:tmpl w:val="2D50B436"/>
    <w:lvl w:ilvl="0" w:tplc="77E4CEF6">
      <w:start w:val="6"/>
      <w:numFmt w:val="decimal"/>
      <w:lvlText w:val="%1"/>
      <w:lvlJc w:val="left"/>
      <w:pPr>
        <w:ind w:left="720" w:hanging="360"/>
      </w:pPr>
      <w:rPr>
        <w:rFonts w:ascii="Arial" w:eastAsiaTheme="minorHAnsi" w:hAnsi="Arial" w:cstheme="minorBidi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E82227"/>
    <w:multiLevelType w:val="hybridMultilevel"/>
    <w:tmpl w:val="1480F040"/>
    <w:lvl w:ilvl="0" w:tplc="69B83698">
      <w:start w:val="1"/>
      <w:numFmt w:val="decimal"/>
      <w:lvlText w:val="%1"/>
      <w:lvlJc w:val="left"/>
      <w:pPr>
        <w:ind w:left="1065" w:hanging="705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07C26"/>
    <w:multiLevelType w:val="hybridMultilevel"/>
    <w:tmpl w:val="C696F3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D6339C">
      <w:start w:val="1"/>
      <w:numFmt w:val="bullet"/>
      <w:lvlText w:val="o"/>
      <w:lvlJc w:val="left"/>
      <w:pPr>
        <w:ind w:left="1247" w:hanging="34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D719FA"/>
    <w:multiLevelType w:val="hybridMultilevel"/>
    <w:tmpl w:val="43849F0A"/>
    <w:lvl w:ilvl="0" w:tplc="FFFFFFFF">
      <w:start w:val="1"/>
      <w:numFmt w:val="decimal"/>
      <w:lvlText w:val="%1"/>
      <w:lvlJc w:val="left"/>
      <w:pPr>
        <w:ind w:left="720" w:hanging="360"/>
      </w:pPr>
      <w:rPr>
        <w:rFonts w:ascii="Arial" w:eastAsiaTheme="minorHAnsi" w:hAnsi="Arial" w:cstheme="minorBidi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180416">
    <w:abstractNumId w:val="4"/>
  </w:num>
  <w:num w:numId="2" w16cid:durableId="2102679789">
    <w:abstractNumId w:val="4"/>
  </w:num>
  <w:num w:numId="3" w16cid:durableId="541862611">
    <w:abstractNumId w:val="11"/>
  </w:num>
  <w:num w:numId="4" w16cid:durableId="114058092">
    <w:abstractNumId w:val="0"/>
  </w:num>
  <w:num w:numId="5" w16cid:durableId="5140315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5486429">
    <w:abstractNumId w:val="3"/>
  </w:num>
  <w:num w:numId="7" w16cid:durableId="1747799499">
    <w:abstractNumId w:val="17"/>
  </w:num>
  <w:num w:numId="8" w16cid:durableId="1840264662">
    <w:abstractNumId w:val="2"/>
  </w:num>
  <w:num w:numId="9" w16cid:durableId="1325939849">
    <w:abstractNumId w:val="14"/>
  </w:num>
  <w:num w:numId="10" w16cid:durableId="935165329">
    <w:abstractNumId w:val="8"/>
  </w:num>
  <w:num w:numId="11" w16cid:durableId="17498116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8260399">
    <w:abstractNumId w:val="6"/>
  </w:num>
  <w:num w:numId="13" w16cid:durableId="12590984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83361666">
    <w:abstractNumId w:val="10"/>
  </w:num>
  <w:num w:numId="15" w16cid:durableId="1822767967">
    <w:abstractNumId w:val="12"/>
  </w:num>
  <w:num w:numId="16" w16cid:durableId="1791971293">
    <w:abstractNumId w:val="16"/>
  </w:num>
  <w:num w:numId="17" w16cid:durableId="622153460">
    <w:abstractNumId w:val="5"/>
  </w:num>
  <w:num w:numId="18" w16cid:durableId="1543595952">
    <w:abstractNumId w:val="9"/>
  </w:num>
  <w:num w:numId="19" w16cid:durableId="1642343908">
    <w:abstractNumId w:val="7"/>
  </w:num>
  <w:num w:numId="20" w16cid:durableId="752702870">
    <w:abstractNumId w:val="1"/>
  </w:num>
  <w:num w:numId="21" w16cid:durableId="1767729997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9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D7C"/>
    <w:rsid w:val="0000144A"/>
    <w:rsid w:val="00001C3D"/>
    <w:rsid w:val="00003C15"/>
    <w:rsid w:val="00004ED5"/>
    <w:rsid w:val="00006AB1"/>
    <w:rsid w:val="00007247"/>
    <w:rsid w:val="00007D0B"/>
    <w:rsid w:val="00007E5B"/>
    <w:rsid w:val="00007EAD"/>
    <w:rsid w:val="0001063F"/>
    <w:rsid w:val="00011D28"/>
    <w:rsid w:val="00015858"/>
    <w:rsid w:val="000163D1"/>
    <w:rsid w:val="00016FA2"/>
    <w:rsid w:val="00021153"/>
    <w:rsid w:val="00024101"/>
    <w:rsid w:val="00027321"/>
    <w:rsid w:val="00031C54"/>
    <w:rsid w:val="00035555"/>
    <w:rsid w:val="00036C13"/>
    <w:rsid w:val="000372A2"/>
    <w:rsid w:val="00037F39"/>
    <w:rsid w:val="000408F7"/>
    <w:rsid w:val="0004122A"/>
    <w:rsid w:val="00044D1F"/>
    <w:rsid w:val="000471CB"/>
    <w:rsid w:val="00047ACD"/>
    <w:rsid w:val="0005029E"/>
    <w:rsid w:val="00051322"/>
    <w:rsid w:val="000517F9"/>
    <w:rsid w:val="0005200D"/>
    <w:rsid w:val="00052650"/>
    <w:rsid w:val="000528FA"/>
    <w:rsid w:val="00054990"/>
    <w:rsid w:val="00055E74"/>
    <w:rsid w:val="00057AE4"/>
    <w:rsid w:val="00060107"/>
    <w:rsid w:val="00060150"/>
    <w:rsid w:val="000604B3"/>
    <w:rsid w:val="000606CC"/>
    <w:rsid w:val="0006188E"/>
    <w:rsid w:val="00062AF4"/>
    <w:rsid w:val="00065CE0"/>
    <w:rsid w:val="0006624B"/>
    <w:rsid w:val="00067481"/>
    <w:rsid w:val="00074949"/>
    <w:rsid w:val="000765DA"/>
    <w:rsid w:val="000769D9"/>
    <w:rsid w:val="00082F3A"/>
    <w:rsid w:val="00086657"/>
    <w:rsid w:val="00091187"/>
    <w:rsid w:val="000914AD"/>
    <w:rsid w:val="000937A4"/>
    <w:rsid w:val="00093DF8"/>
    <w:rsid w:val="0009453E"/>
    <w:rsid w:val="00094577"/>
    <w:rsid w:val="00095803"/>
    <w:rsid w:val="00095F11"/>
    <w:rsid w:val="00096169"/>
    <w:rsid w:val="000A0D78"/>
    <w:rsid w:val="000A2045"/>
    <w:rsid w:val="000A259A"/>
    <w:rsid w:val="000A4764"/>
    <w:rsid w:val="000A5856"/>
    <w:rsid w:val="000B091B"/>
    <w:rsid w:val="000B1D6A"/>
    <w:rsid w:val="000B2176"/>
    <w:rsid w:val="000B21A9"/>
    <w:rsid w:val="000B4CC2"/>
    <w:rsid w:val="000B5AB5"/>
    <w:rsid w:val="000B723C"/>
    <w:rsid w:val="000B7258"/>
    <w:rsid w:val="000C0174"/>
    <w:rsid w:val="000C0DE9"/>
    <w:rsid w:val="000C24B7"/>
    <w:rsid w:val="000C427F"/>
    <w:rsid w:val="000C55E0"/>
    <w:rsid w:val="000C6A4C"/>
    <w:rsid w:val="000D13B0"/>
    <w:rsid w:val="000D28B0"/>
    <w:rsid w:val="000D4B00"/>
    <w:rsid w:val="000D502F"/>
    <w:rsid w:val="000D5732"/>
    <w:rsid w:val="000D7387"/>
    <w:rsid w:val="000D792D"/>
    <w:rsid w:val="000E0579"/>
    <w:rsid w:val="000E13D6"/>
    <w:rsid w:val="000E16FE"/>
    <w:rsid w:val="000E1C6B"/>
    <w:rsid w:val="000E2AAE"/>
    <w:rsid w:val="000E34A8"/>
    <w:rsid w:val="000E4A61"/>
    <w:rsid w:val="000E5077"/>
    <w:rsid w:val="000F1B03"/>
    <w:rsid w:val="000F4786"/>
    <w:rsid w:val="000F545D"/>
    <w:rsid w:val="00100AE9"/>
    <w:rsid w:val="00100E09"/>
    <w:rsid w:val="0010166D"/>
    <w:rsid w:val="0010208F"/>
    <w:rsid w:val="001028EC"/>
    <w:rsid w:val="00104547"/>
    <w:rsid w:val="00106152"/>
    <w:rsid w:val="00110EA1"/>
    <w:rsid w:val="00113212"/>
    <w:rsid w:val="00114FF4"/>
    <w:rsid w:val="00116DCB"/>
    <w:rsid w:val="00117481"/>
    <w:rsid w:val="00117752"/>
    <w:rsid w:val="00121249"/>
    <w:rsid w:val="00121381"/>
    <w:rsid w:val="001216B0"/>
    <w:rsid w:val="00121E04"/>
    <w:rsid w:val="00122E9A"/>
    <w:rsid w:val="001237CB"/>
    <w:rsid w:val="00126511"/>
    <w:rsid w:val="00130C1F"/>
    <w:rsid w:val="0013136B"/>
    <w:rsid w:val="0013164A"/>
    <w:rsid w:val="00137389"/>
    <w:rsid w:val="00137476"/>
    <w:rsid w:val="00142E27"/>
    <w:rsid w:val="00143BFC"/>
    <w:rsid w:val="00146643"/>
    <w:rsid w:val="00147D74"/>
    <w:rsid w:val="00147DCC"/>
    <w:rsid w:val="0015043D"/>
    <w:rsid w:val="00152030"/>
    <w:rsid w:val="001522C2"/>
    <w:rsid w:val="001527B2"/>
    <w:rsid w:val="0015308F"/>
    <w:rsid w:val="00157045"/>
    <w:rsid w:val="0015708F"/>
    <w:rsid w:val="00157AAC"/>
    <w:rsid w:val="00161F77"/>
    <w:rsid w:val="001624C8"/>
    <w:rsid w:val="001644D4"/>
    <w:rsid w:val="00164655"/>
    <w:rsid w:val="001646B2"/>
    <w:rsid w:val="001646E7"/>
    <w:rsid w:val="00164D0F"/>
    <w:rsid w:val="00165B81"/>
    <w:rsid w:val="00166390"/>
    <w:rsid w:val="00166F92"/>
    <w:rsid w:val="00167953"/>
    <w:rsid w:val="001706CC"/>
    <w:rsid w:val="00171861"/>
    <w:rsid w:val="00171B99"/>
    <w:rsid w:val="00172624"/>
    <w:rsid w:val="001729EF"/>
    <w:rsid w:val="00175445"/>
    <w:rsid w:val="00180793"/>
    <w:rsid w:val="00183325"/>
    <w:rsid w:val="001839DE"/>
    <w:rsid w:val="00184186"/>
    <w:rsid w:val="001844D7"/>
    <w:rsid w:val="0018468D"/>
    <w:rsid w:val="00185FF3"/>
    <w:rsid w:val="00187234"/>
    <w:rsid w:val="00190106"/>
    <w:rsid w:val="00192271"/>
    <w:rsid w:val="001966BA"/>
    <w:rsid w:val="00196D7D"/>
    <w:rsid w:val="0019723B"/>
    <w:rsid w:val="001A0683"/>
    <w:rsid w:val="001A5F11"/>
    <w:rsid w:val="001B0D77"/>
    <w:rsid w:val="001B2792"/>
    <w:rsid w:val="001B3364"/>
    <w:rsid w:val="001B399B"/>
    <w:rsid w:val="001B7437"/>
    <w:rsid w:val="001B7BED"/>
    <w:rsid w:val="001C2A51"/>
    <w:rsid w:val="001C4488"/>
    <w:rsid w:val="001C4ED9"/>
    <w:rsid w:val="001C56E7"/>
    <w:rsid w:val="001C5B6A"/>
    <w:rsid w:val="001D17DF"/>
    <w:rsid w:val="001D202F"/>
    <w:rsid w:val="001D25BE"/>
    <w:rsid w:val="001D2F3C"/>
    <w:rsid w:val="001D550E"/>
    <w:rsid w:val="001D5B1A"/>
    <w:rsid w:val="001D620B"/>
    <w:rsid w:val="001D6F6F"/>
    <w:rsid w:val="001E0381"/>
    <w:rsid w:val="001E3321"/>
    <w:rsid w:val="001E45AE"/>
    <w:rsid w:val="001E4ECA"/>
    <w:rsid w:val="001E5603"/>
    <w:rsid w:val="001F0E1D"/>
    <w:rsid w:val="001F2D78"/>
    <w:rsid w:val="001F4555"/>
    <w:rsid w:val="001F5628"/>
    <w:rsid w:val="00200098"/>
    <w:rsid w:val="0020097D"/>
    <w:rsid w:val="00201139"/>
    <w:rsid w:val="002029C4"/>
    <w:rsid w:val="002057AB"/>
    <w:rsid w:val="0020592D"/>
    <w:rsid w:val="00206BB5"/>
    <w:rsid w:val="00207799"/>
    <w:rsid w:val="002111AF"/>
    <w:rsid w:val="00211FE5"/>
    <w:rsid w:val="00213BC9"/>
    <w:rsid w:val="0021669B"/>
    <w:rsid w:val="00216FC6"/>
    <w:rsid w:val="00217FBE"/>
    <w:rsid w:val="00222AD7"/>
    <w:rsid w:val="00222FAA"/>
    <w:rsid w:val="0022341D"/>
    <w:rsid w:val="00223840"/>
    <w:rsid w:val="002246A1"/>
    <w:rsid w:val="0022490E"/>
    <w:rsid w:val="0022646B"/>
    <w:rsid w:val="002271C9"/>
    <w:rsid w:val="00227FF6"/>
    <w:rsid w:val="0023244B"/>
    <w:rsid w:val="00235CBE"/>
    <w:rsid w:val="002363F6"/>
    <w:rsid w:val="002416EE"/>
    <w:rsid w:val="00241F00"/>
    <w:rsid w:val="002423C9"/>
    <w:rsid w:val="002435AD"/>
    <w:rsid w:val="0024474A"/>
    <w:rsid w:val="00244771"/>
    <w:rsid w:val="002457D2"/>
    <w:rsid w:val="00245973"/>
    <w:rsid w:val="0024656A"/>
    <w:rsid w:val="00247266"/>
    <w:rsid w:val="00250B35"/>
    <w:rsid w:val="00250D9B"/>
    <w:rsid w:val="002527E6"/>
    <w:rsid w:val="002546EF"/>
    <w:rsid w:val="00254A28"/>
    <w:rsid w:val="002556A6"/>
    <w:rsid w:val="002568C0"/>
    <w:rsid w:val="00257536"/>
    <w:rsid w:val="0026088A"/>
    <w:rsid w:val="00262986"/>
    <w:rsid w:val="00263F79"/>
    <w:rsid w:val="00264679"/>
    <w:rsid w:val="00266242"/>
    <w:rsid w:val="002663E6"/>
    <w:rsid w:val="00267873"/>
    <w:rsid w:val="0027037C"/>
    <w:rsid w:val="00271B36"/>
    <w:rsid w:val="00271FA2"/>
    <w:rsid w:val="002736CA"/>
    <w:rsid w:val="00274F8A"/>
    <w:rsid w:val="0027673F"/>
    <w:rsid w:val="00281362"/>
    <w:rsid w:val="002833FB"/>
    <w:rsid w:val="00286354"/>
    <w:rsid w:val="00286498"/>
    <w:rsid w:val="00286798"/>
    <w:rsid w:val="00287A69"/>
    <w:rsid w:val="00291C56"/>
    <w:rsid w:val="00292067"/>
    <w:rsid w:val="00293DEF"/>
    <w:rsid w:val="002A22C1"/>
    <w:rsid w:val="002A2549"/>
    <w:rsid w:val="002A4054"/>
    <w:rsid w:val="002A428B"/>
    <w:rsid w:val="002A5AC6"/>
    <w:rsid w:val="002A643C"/>
    <w:rsid w:val="002A65B6"/>
    <w:rsid w:val="002A7F83"/>
    <w:rsid w:val="002B0744"/>
    <w:rsid w:val="002B348A"/>
    <w:rsid w:val="002B4506"/>
    <w:rsid w:val="002B4FF6"/>
    <w:rsid w:val="002B5F0F"/>
    <w:rsid w:val="002B6245"/>
    <w:rsid w:val="002B7125"/>
    <w:rsid w:val="002C0008"/>
    <w:rsid w:val="002C11B6"/>
    <w:rsid w:val="002C50A5"/>
    <w:rsid w:val="002C7228"/>
    <w:rsid w:val="002C78D9"/>
    <w:rsid w:val="002C7937"/>
    <w:rsid w:val="002D26A1"/>
    <w:rsid w:val="002D26E2"/>
    <w:rsid w:val="002E16A3"/>
    <w:rsid w:val="002E25EF"/>
    <w:rsid w:val="002E3169"/>
    <w:rsid w:val="002E324F"/>
    <w:rsid w:val="002E3BE6"/>
    <w:rsid w:val="002E64C1"/>
    <w:rsid w:val="002F1007"/>
    <w:rsid w:val="002F31AE"/>
    <w:rsid w:val="002F37C0"/>
    <w:rsid w:val="002F3A0F"/>
    <w:rsid w:val="002F5238"/>
    <w:rsid w:val="002F6F2C"/>
    <w:rsid w:val="002F708B"/>
    <w:rsid w:val="002F7789"/>
    <w:rsid w:val="00300509"/>
    <w:rsid w:val="00300F27"/>
    <w:rsid w:val="00301BAF"/>
    <w:rsid w:val="00302814"/>
    <w:rsid w:val="00305397"/>
    <w:rsid w:val="00307C8E"/>
    <w:rsid w:val="00311F64"/>
    <w:rsid w:val="00311F87"/>
    <w:rsid w:val="00312B6E"/>
    <w:rsid w:val="00313D00"/>
    <w:rsid w:val="003143BC"/>
    <w:rsid w:val="00314856"/>
    <w:rsid w:val="003151D0"/>
    <w:rsid w:val="00315FD5"/>
    <w:rsid w:val="0032032C"/>
    <w:rsid w:val="0032185C"/>
    <w:rsid w:val="00321F8C"/>
    <w:rsid w:val="00322DE0"/>
    <w:rsid w:val="0032404A"/>
    <w:rsid w:val="00326BDB"/>
    <w:rsid w:val="00330B58"/>
    <w:rsid w:val="00332341"/>
    <w:rsid w:val="00332D7C"/>
    <w:rsid w:val="00335174"/>
    <w:rsid w:val="003358E6"/>
    <w:rsid w:val="00336775"/>
    <w:rsid w:val="00342737"/>
    <w:rsid w:val="00342ACB"/>
    <w:rsid w:val="0034323D"/>
    <w:rsid w:val="00354DF9"/>
    <w:rsid w:val="003573E5"/>
    <w:rsid w:val="00357B4E"/>
    <w:rsid w:val="00360601"/>
    <w:rsid w:val="00360C6D"/>
    <w:rsid w:val="00362683"/>
    <w:rsid w:val="00363DA7"/>
    <w:rsid w:val="00364F18"/>
    <w:rsid w:val="00372325"/>
    <w:rsid w:val="003738D4"/>
    <w:rsid w:val="003746A3"/>
    <w:rsid w:val="00374B03"/>
    <w:rsid w:val="00375A8C"/>
    <w:rsid w:val="00375F7E"/>
    <w:rsid w:val="003776C6"/>
    <w:rsid w:val="00377A7C"/>
    <w:rsid w:val="00377E77"/>
    <w:rsid w:val="0038108B"/>
    <w:rsid w:val="0038125C"/>
    <w:rsid w:val="00383551"/>
    <w:rsid w:val="00385200"/>
    <w:rsid w:val="0039086F"/>
    <w:rsid w:val="00394356"/>
    <w:rsid w:val="0039570A"/>
    <w:rsid w:val="0039675B"/>
    <w:rsid w:val="00396EF2"/>
    <w:rsid w:val="00397F7E"/>
    <w:rsid w:val="00397FE3"/>
    <w:rsid w:val="003A17D6"/>
    <w:rsid w:val="003A2311"/>
    <w:rsid w:val="003A26DC"/>
    <w:rsid w:val="003A2AF4"/>
    <w:rsid w:val="003A599B"/>
    <w:rsid w:val="003A6029"/>
    <w:rsid w:val="003A657C"/>
    <w:rsid w:val="003A7C13"/>
    <w:rsid w:val="003B208A"/>
    <w:rsid w:val="003B332F"/>
    <w:rsid w:val="003B7B21"/>
    <w:rsid w:val="003C015B"/>
    <w:rsid w:val="003C05F8"/>
    <w:rsid w:val="003C1FE0"/>
    <w:rsid w:val="003C34DA"/>
    <w:rsid w:val="003C5430"/>
    <w:rsid w:val="003C751A"/>
    <w:rsid w:val="003D0D9B"/>
    <w:rsid w:val="003D2DEC"/>
    <w:rsid w:val="003D5B32"/>
    <w:rsid w:val="003D76C7"/>
    <w:rsid w:val="003E0B0A"/>
    <w:rsid w:val="003E1E22"/>
    <w:rsid w:val="003E2135"/>
    <w:rsid w:val="003E3211"/>
    <w:rsid w:val="003E518E"/>
    <w:rsid w:val="003E5C1D"/>
    <w:rsid w:val="003F137C"/>
    <w:rsid w:val="003F1AA0"/>
    <w:rsid w:val="003F2619"/>
    <w:rsid w:val="003F787B"/>
    <w:rsid w:val="003F78D6"/>
    <w:rsid w:val="00401527"/>
    <w:rsid w:val="00402EC0"/>
    <w:rsid w:val="00405D26"/>
    <w:rsid w:val="00406274"/>
    <w:rsid w:val="004115AE"/>
    <w:rsid w:val="0041270D"/>
    <w:rsid w:val="00412A53"/>
    <w:rsid w:val="004137FA"/>
    <w:rsid w:val="004157C7"/>
    <w:rsid w:val="00415B45"/>
    <w:rsid w:val="00416D6A"/>
    <w:rsid w:val="00417895"/>
    <w:rsid w:val="00421137"/>
    <w:rsid w:val="00422BAF"/>
    <w:rsid w:val="00426C4A"/>
    <w:rsid w:val="00427227"/>
    <w:rsid w:val="004310A6"/>
    <w:rsid w:val="00431D5B"/>
    <w:rsid w:val="0043224C"/>
    <w:rsid w:val="00433FF8"/>
    <w:rsid w:val="004353AD"/>
    <w:rsid w:val="004354DF"/>
    <w:rsid w:val="00435F8F"/>
    <w:rsid w:val="00441607"/>
    <w:rsid w:val="00441A75"/>
    <w:rsid w:val="0044397A"/>
    <w:rsid w:val="00444159"/>
    <w:rsid w:val="0044506A"/>
    <w:rsid w:val="0044616E"/>
    <w:rsid w:val="00447FCC"/>
    <w:rsid w:val="00452C3C"/>
    <w:rsid w:val="004536B0"/>
    <w:rsid w:val="00455CAF"/>
    <w:rsid w:val="0046146C"/>
    <w:rsid w:val="004619C7"/>
    <w:rsid w:val="00462227"/>
    <w:rsid w:val="004628F5"/>
    <w:rsid w:val="00463516"/>
    <w:rsid w:val="00463700"/>
    <w:rsid w:val="00463921"/>
    <w:rsid w:val="00467FE5"/>
    <w:rsid w:val="00473132"/>
    <w:rsid w:val="00475566"/>
    <w:rsid w:val="00475956"/>
    <w:rsid w:val="00480AD7"/>
    <w:rsid w:val="00481CCC"/>
    <w:rsid w:val="004826CE"/>
    <w:rsid w:val="00482DD7"/>
    <w:rsid w:val="00483766"/>
    <w:rsid w:val="00483958"/>
    <w:rsid w:val="00483AE9"/>
    <w:rsid w:val="00484FE1"/>
    <w:rsid w:val="004851F4"/>
    <w:rsid w:val="004858A6"/>
    <w:rsid w:val="0049223C"/>
    <w:rsid w:val="00497150"/>
    <w:rsid w:val="004A2903"/>
    <w:rsid w:val="004A29C7"/>
    <w:rsid w:val="004A4D77"/>
    <w:rsid w:val="004A5CBD"/>
    <w:rsid w:val="004A6AB8"/>
    <w:rsid w:val="004A774E"/>
    <w:rsid w:val="004B1974"/>
    <w:rsid w:val="004B23D2"/>
    <w:rsid w:val="004B327D"/>
    <w:rsid w:val="004B7D0F"/>
    <w:rsid w:val="004C0DA4"/>
    <w:rsid w:val="004C1330"/>
    <w:rsid w:val="004C15CC"/>
    <w:rsid w:val="004C2E6B"/>
    <w:rsid w:val="004C3417"/>
    <w:rsid w:val="004C4EEE"/>
    <w:rsid w:val="004C50E9"/>
    <w:rsid w:val="004C6014"/>
    <w:rsid w:val="004D05E8"/>
    <w:rsid w:val="004D0D42"/>
    <w:rsid w:val="004D17BC"/>
    <w:rsid w:val="004D342C"/>
    <w:rsid w:val="004D3F7E"/>
    <w:rsid w:val="004D634A"/>
    <w:rsid w:val="004D68A6"/>
    <w:rsid w:val="004D6C72"/>
    <w:rsid w:val="004D78AB"/>
    <w:rsid w:val="004E2026"/>
    <w:rsid w:val="004E2BDF"/>
    <w:rsid w:val="004E4345"/>
    <w:rsid w:val="004E7CCB"/>
    <w:rsid w:val="004F2CC2"/>
    <w:rsid w:val="004F3C40"/>
    <w:rsid w:val="004F5B1D"/>
    <w:rsid w:val="005000C6"/>
    <w:rsid w:val="00500E17"/>
    <w:rsid w:val="005020B9"/>
    <w:rsid w:val="00503192"/>
    <w:rsid w:val="00504B4C"/>
    <w:rsid w:val="00506620"/>
    <w:rsid w:val="00506A13"/>
    <w:rsid w:val="00506BE6"/>
    <w:rsid w:val="00511427"/>
    <w:rsid w:val="00513114"/>
    <w:rsid w:val="00513395"/>
    <w:rsid w:val="00513914"/>
    <w:rsid w:val="00514363"/>
    <w:rsid w:val="00517634"/>
    <w:rsid w:val="005203C8"/>
    <w:rsid w:val="00520983"/>
    <w:rsid w:val="00521735"/>
    <w:rsid w:val="00521870"/>
    <w:rsid w:val="0052242E"/>
    <w:rsid w:val="00522570"/>
    <w:rsid w:val="00525130"/>
    <w:rsid w:val="005252A3"/>
    <w:rsid w:val="00525B80"/>
    <w:rsid w:val="00526082"/>
    <w:rsid w:val="005268B3"/>
    <w:rsid w:val="00526B83"/>
    <w:rsid w:val="005277B7"/>
    <w:rsid w:val="005306FA"/>
    <w:rsid w:val="005309BF"/>
    <w:rsid w:val="00532EEE"/>
    <w:rsid w:val="0053367C"/>
    <w:rsid w:val="00536738"/>
    <w:rsid w:val="00540A4C"/>
    <w:rsid w:val="0054130E"/>
    <w:rsid w:val="00541C66"/>
    <w:rsid w:val="00542F0A"/>
    <w:rsid w:val="0054378F"/>
    <w:rsid w:val="00546634"/>
    <w:rsid w:val="0055231C"/>
    <w:rsid w:val="0055285D"/>
    <w:rsid w:val="005552C2"/>
    <w:rsid w:val="005561CF"/>
    <w:rsid w:val="00556ABB"/>
    <w:rsid w:val="00561FBA"/>
    <w:rsid w:val="00564215"/>
    <w:rsid w:val="00564991"/>
    <w:rsid w:val="00564A13"/>
    <w:rsid w:val="00564AB0"/>
    <w:rsid w:val="00570CBD"/>
    <w:rsid w:val="005718B4"/>
    <w:rsid w:val="00571BA0"/>
    <w:rsid w:val="00573C6F"/>
    <w:rsid w:val="005741CC"/>
    <w:rsid w:val="005746B8"/>
    <w:rsid w:val="00574C85"/>
    <w:rsid w:val="00574F65"/>
    <w:rsid w:val="00575D7E"/>
    <w:rsid w:val="00576BC8"/>
    <w:rsid w:val="00576F3E"/>
    <w:rsid w:val="0057728B"/>
    <w:rsid w:val="005811CF"/>
    <w:rsid w:val="005824A0"/>
    <w:rsid w:val="00584FF8"/>
    <w:rsid w:val="005851AB"/>
    <w:rsid w:val="00585246"/>
    <w:rsid w:val="00590A5D"/>
    <w:rsid w:val="00591872"/>
    <w:rsid w:val="0059189F"/>
    <w:rsid w:val="005931DF"/>
    <w:rsid w:val="00593F2B"/>
    <w:rsid w:val="00594B22"/>
    <w:rsid w:val="00594B5A"/>
    <w:rsid w:val="00597BB4"/>
    <w:rsid w:val="00597DFC"/>
    <w:rsid w:val="005A1B01"/>
    <w:rsid w:val="005A226C"/>
    <w:rsid w:val="005A232A"/>
    <w:rsid w:val="005A452D"/>
    <w:rsid w:val="005A45C8"/>
    <w:rsid w:val="005A66C6"/>
    <w:rsid w:val="005A6EB3"/>
    <w:rsid w:val="005B5663"/>
    <w:rsid w:val="005B788F"/>
    <w:rsid w:val="005C101F"/>
    <w:rsid w:val="005C2C0A"/>
    <w:rsid w:val="005C2F61"/>
    <w:rsid w:val="005C3F4F"/>
    <w:rsid w:val="005C4A6B"/>
    <w:rsid w:val="005C4BF5"/>
    <w:rsid w:val="005C5285"/>
    <w:rsid w:val="005C54C1"/>
    <w:rsid w:val="005C642B"/>
    <w:rsid w:val="005C64AB"/>
    <w:rsid w:val="005D1368"/>
    <w:rsid w:val="005D1E16"/>
    <w:rsid w:val="005D53CF"/>
    <w:rsid w:val="005E0312"/>
    <w:rsid w:val="005E398B"/>
    <w:rsid w:val="005E506E"/>
    <w:rsid w:val="005E53D1"/>
    <w:rsid w:val="005E56B9"/>
    <w:rsid w:val="005E67DF"/>
    <w:rsid w:val="005E704C"/>
    <w:rsid w:val="005F20E8"/>
    <w:rsid w:val="005F2F23"/>
    <w:rsid w:val="005F3175"/>
    <w:rsid w:val="005F458C"/>
    <w:rsid w:val="005F7B48"/>
    <w:rsid w:val="00600473"/>
    <w:rsid w:val="00600E4F"/>
    <w:rsid w:val="00600F22"/>
    <w:rsid w:val="006011D3"/>
    <w:rsid w:val="00601B43"/>
    <w:rsid w:val="00607A0C"/>
    <w:rsid w:val="00612886"/>
    <w:rsid w:val="00613FE2"/>
    <w:rsid w:val="00615A41"/>
    <w:rsid w:val="00616370"/>
    <w:rsid w:val="00616AC5"/>
    <w:rsid w:val="00617816"/>
    <w:rsid w:val="00617B4F"/>
    <w:rsid w:val="00620538"/>
    <w:rsid w:val="00621AC4"/>
    <w:rsid w:val="006235BE"/>
    <w:rsid w:val="00623841"/>
    <w:rsid w:val="006249F8"/>
    <w:rsid w:val="0062559D"/>
    <w:rsid w:val="0062648F"/>
    <w:rsid w:val="0062771D"/>
    <w:rsid w:val="00627B9B"/>
    <w:rsid w:val="00630875"/>
    <w:rsid w:val="00630F3E"/>
    <w:rsid w:val="00631220"/>
    <w:rsid w:val="00636997"/>
    <w:rsid w:val="006404E4"/>
    <w:rsid w:val="00642E16"/>
    <w:rsid w:val="00645647"/>
    <w:rsid w:val="00645AF5"/>
    <w:rsid w:val="00645FAB"/>
    <w:rsid w:val="006465E8"/>
    <w:rsid w:val="00650AE9"/>
    <w:rsid w:val="0066146F"/>
    <w:rsid w:val="00666365"/>
    <w:rsid w:val="00675598"/>
    <w:rsid w:val="0067794D"/>
    <w:rsid w:val="00680ED7"/>
    <w:rsid w:val="00681AF7"/>
    <w:rsid w:val="00683E40"/>
    <w:rsid w:val="00684C69"/>
    <w:rsid w:val="00684E7C"/>
    <w:rsid w:val="00687D5D"/>
    <w:rsid w:val="006902C0"/>
    <w:rsid w:val="00693E40"/>
    <w:rsid w:val="00695676"/>
    <w:rsid w:val="00696B39"/>
    <w:rsid w:val="00697936"/>
    <w:rsid w:val="00697F79"/>
    <w:rsid w:val="006A00D2"/>
    <w:rsid w:val="006A021F"/>
    <w:rsid w:val="006A201B"/>
    <w:rsid w:val="006A2B1A"/>
    <w:rsid w:val="006A6896"/>
    <w:rsid w:val="006B1089"/>
    <w:rsid w:val="006B13D6"/>
    <w:rsid w:val="006B1908"/>
    <w:rsid w:val="006B21EB"/>
    <w:rsid w:val="006B45F3"/>
    <w:rsid w:val="006B73BB"/>
    <w:rsid w:val="006B787A"/>
    <w:rsid w:val="006C00A9"/>
    <w:rsid w:val="006C1E79"/>
    <w:rsid w:val="006C3D7D"/>
    <w:rsid w:val="006C5C9B"/>
    <w:rsid w:val="006C6FBA"/>
    <w:rsid w:val="006D03B3"/>
    <w:rsid w:val="006D10A5"/>
    <w:rsid w:val="006D22A6"/>
    <w:rsid w:val="006D23C4"/>
    <w:rsid w:val="006D38FA"/>
    <w:rsid w:val="006D4726"/>
    <w:rsid w:val="006D4A20"/>
    <w:rsid w:val="006D581D"/>
    <w:rsid w:val="006E0AD1"/>
    <w:rsid w:val="006E2145"/>
    <w:rsid w:val="006E2798"/>
    <w:rsid w:val="006E2BAD"/>
    <w:rsid w:val="006E43CB"/>
    <w:rsid w:val="006E4544"/>
    <w:rsid w:val="006E5CB9"/>
    <w:rsid w:val="006E7E9F"/>
    <w:rsid w:val="006F2036"/>
    <w:rsid w:val="006F2DEA"/>
    <w:rsid w:val="006F2E1E"/>
    <w:rsid w:val="006F423E"/>
    <w:rsid w:val="006F5600"/>
    <w:rsid w:val="00702CD4"/>
    <w:rsid w:val="007034E1"/>
    <w:rsid w:val="007042A5"/>
    <w:rsid w:val="007107E8"/>
    <w:rsid w:val="007108A5"/>
    <w:rsid w:val="00710BEB"/>
    <w:rsid w:val="00711216"/>
    <w:rsid w:val="00712C25"/>
    <w:rsid w:val="00713249"/>
    <w:rsid w:val="00713273"/>
    <w:rsid w:val="00714E04"/>
    <w:rsid w:val="00714FEF"/>
    <w:rsid w:val="00715C18"/>
    <w:rsid w:val="007208B0"/>
    <w:rsid w:val="007211E3"/>
    <w:rsid w:val="0072256A"/>
    <w:rsid w:val="007225C8"/>
    <w:rsid w:val="00723432"/>
    <w:rsid w:val="00724308"/>
    <w:rsid w:val="00724D15"/>
    <w:rsid w:val="00726002"/>
    <w:rsid w:val="007308DC"/>
    <w:rsid w:val="00730943"/>
    <w:rsid w:val="00732516"/>
    <w:rsid w:val="00734AB8"/>
    <w:rsid w:val="00742CE5"/>
    <w:rsid w:val="00743535"/>
    <w:rsid w:val="007448A0"/>
    <w:rsid w:val="00745D83"/>
    <w:rsid w:val="007463CE"/>
    <w:rsid w:val="007469E5"/>
    <w:rsid w:val="007519BA"/>
    <w:rsid w:val="007531C6"/>
    <w:rsid w:val="00756C48"/>
    <w:rsid w:val="0075729C"/>
    <w:rsid w:val="007578C6"/>
    <w:rsid w:val="00760C20"/>
    <w:rsid w:val="0076573D"/>
    <w:rsid w:val="00766011"/>
    <w:rsid w:val="00766587"/>
    <w:rsid w:val="00766C33"/>
    <w:rsid w:val="007670CA"/>
    <w:rsid w:val="007739ED"/>
    <w:rsid w:val="00775013"/>
    <w:rsid w:val="007756F7"/>
    <w:rsid w:val="00775995"/>
    <w:rsid w:val="00775A59"/>
    <w:rsid w:val="00776087"/>
    <w:rsid w:val="00776BFC"/>
    <w:rsid w:val="0078071B"/>
    <w:rsid w:val="00780749"/>
    <w:rsid w:val="00782A41"/>
    <w:rsid w:val="00783BBA"/>
    <w:rsid w:val="00784A99"/>
    <w:rsid w:val="0078508E"/>
    <w:rsid w:val="007860DF"/>
    <w:rsid w:val="00786F3C"/>
    <w:rsid w:val="007917BC"/>
    <w:rsid w:val="00792717"/>
    <w:rsid w:val="00793C38"/>
    <w:rsid w:val="007947B4"/>
    <w:rsid w:val="0079665D"/>
    <w:rsid w:val="007A1CB9"/>
    <w:rsid w:val="007A1D6D"/>
    <w:rsid w:val="007A2962"/>
    <w:rsid w:val="007A4573"/>
    <w:rsid w:val="007A4893"/>
    <w:rsid w:val="007A5FBE"/>
    <w:rsid w:val="007B0454"/>
    <w:rsid w:val="007B09D2"/>
    <w:rsid w:val="007B0B62"/>
    <w:rsid w:val="007B361C"/>
    <w:rsid w:val="007B3D2C"/>
    <w:rsid w:val="007B3D62"/>
    <w:rsid w:val="007B76C0"/>
    <w:rsid w:val="007C02D8"/>
    <w:rsid w:val="007C048D"/>
    <w:rsid w:val="007C0D55"/>
    <w:rsid w:val="007C1245"/>
    <w:rsid w:val="007C43BC"/>
    <w:rsid w:val="007C5B7F"/>
    <w:rsid w:val="007C7F9B"/>
    <w:rsid w:val="007D125A"/>
    <w:rsid w:val="007D1C3E"/>
    <w:rsid w:val="007D2ADC"/>
    <w:rsid w:val="007D31F4"/>
    <w:rsid w:val="007D35F7"/>
    <w:rsid w:val="007D62BB"/>
    <w:rsid w:val="007E0249"/>
    <w:rsid w:val="007E0918"/>
    <w:rsid w:val="007E17AF"/>
    <w:rsid w:val="007E21E2"/>
    <w:rsid w:val="007E3D45"/>
    <w:rsid w:val="007E43D6"/>
    <w:rsid w:val="007E45BE"/>
    <w:rsid w:val="007E4EAE"/>
    <w:rsid w:val="007E62C8"/>
    <w:rsid w:val="007E6B93"/>
    <w:rsid w:val="007E7B8F"/>
    <w:rsid w:val="007F0875"/>
    <w:rsid w:val="007F1A10"/>
    <w:rsid w:val="007F3C6E"/>
    <w:rsid w:val="007F3E5C"/>
    <w:rsid w:val="007F6F25"/>
    <w:rsid w:val="007F6FB6"/>
    <w:rsid w:val="007F7606"/>
    <w:rsid w:val="00802024"/>
    <w:rsid w:val="00802AD9"/>
    <w:rsid w:val="00802B30"/>
    <w:rsid w:val="00804DF4"/>
    <w:rsid w:val="0080649D"/>
    <w:rsid w:val="008068BF"/>
    <w:rsid w:val="00810224"/>
    <w:rsid w:val="008117F7"/>
    <w:rsid w:val="00812440"/>
    <w:rsid w:val="00814D02"/>
    <w:rsid w:val="00816ADD"/>
    <w:rsid w:val="00817CE2"/>
    <w:rsid w:val="008255B8"/>
    <w:rsid w:val="00825C4C"/>
    <w:rsid w:val="00826AD5"/>
    <w:rsid w:val="00830616"/>
    <w:rsid w:val="0083069B"/>
    <w:rsid w:val="008316F1"/>
    <w:rsid w:val="0083256A"/>
    <w:rsid w:val="00832A11"/>
    <w:rsid w:val="008343FC"/>
    <w:rsid w:val="00834A43"/>
    <w:rsid w:val="00836432"/>
    <w:rsid w:val="0083677E"/>
    <w:rsid w:val="00842080"/>
    <w:rsid w:val="00847273"/>
    <w:rsid w:val="00847BEC"/>
    <w:rsid w:val="00851CE1"/>
    <w:rsid w:val="00851F7D"/>
    <w:rsid w:val="0085299C"/>
    <w:rsid w:val="008543F0"/>
    <w:rsid w:val="00856239"/>
    <w:rsid w:val="00856A0E"/>
    <w:rsid w:val="0086138E"/>
    <w:rsid w:val="00862F68"/>
    <w:rsid w:val="00863419"/>
    <w:rsid w:val="00870F14"/>
    <w:rsid w:val="00873532"/>
    <w:rsid w:val="0087537A"/>
    <w:rsid w:val="00875613"/>
    <w:rsid w:val="00876063"/>
    <w:rsid w:val="00880172"/>
    <w:rsid w:val="00881D7F"/>
    <w:rsid w:val="008822A6"/>
    <w:rsid w:val="00882D2E"/>
    <w:rsid w:val="00886A67"/>
    <w:rsid w:val="00886D3D"/>
    <w:rsid w:val="00890E40"/>
    <w:rsid w:val="00892B9C"/>
    <w:rsid w:val="008940CA"/>
    <w:rsid w:val="00894C48"/>
    <w:rsid w:val="008961E4"/>
    <w:rsid w:val="008A10C1"/>
    <w:rsid w:val="008A131F"/>
    <w:rsid w:val="008A422F"/>
    <w:rsid w:val="008A57A3"/>
    <w:rsid w:val="008A5F88"/>
    <w:rsid w:val="008B4697"/>
    <w:rsid w:val="008B6E38"/>
    <w:rsid w:val="008B708A"/>
    <w:rsid w:val="008B7A0A"/>
    <w:rsid w:val="008C0B15"/>
    <w:rsid w:val="008C0F3D"/>
    <w:rsid w:val="008C13CD"/>
    <w:rsid w:val="008C23C5"/>
    <w:rsid w:val="008C2950"/>
    <w:rsid w:val="008C2E19"/>
    <w:rsid w:val="008C5D27"/>
    <w:rsid w:val="008C72FA"/>
    <w:rsid w:val="008C7945"/>
    <w:rsid w:val="008D1F99"/>
    <w:rsid w:val="008D201F"/>
    <w:rsid w:val="008D397C"/>
    <w:rsid w:val="008D3FF9"/>
    <w:rsid w:val="008E06FE"/>
    <w:rsid w:val="008E0915"/>
    <w:rsid w:val="008E19E6"/>
    <w:rsid w:val="008E2C38"/>
    <w:rsid w:val="008E4AD7"/>
    <w:rsid w:val="008E667F"/>
    <w:rsid w:val="008F02AA"/>
    <w:rsid w:val="008F0FB0"/>
    <w:rsid w:val="008F1CAA"/>
    <w:rsid w:val="008F77A9"/>
    <w:rsid w:val="00903130"/>
    <w:rsid w:val="00907A58"/>
    <w:rsid w:val="00913075"/>
    <w:rsid w:val="009130EB"/>
    <w:rsid w:val="0091366B"/>
    <w:rsid w:val="00914FF8"/>
    <w:rsid w:val="00915156"/>
    <w:rsid w:val="00915300"/>
    <w:rsid w:val="00916902"/>
    <w:rsid w:val="00916BA8"/>
    <w:rsid w:val="00916CA1"/>
    <w:rsid w:val="0092041B"/>
    <w:rsid w:val="00923AFC"/>
    <w:rsid w:val="0093016F"/>
    <w:rsid w:val="00935505"/>
    <w:rsid w:val="00936ED8"/>
    <w:rsid w:val="009371C7"/>
    <w:rsid w:val="00940F6C"/>
    <w:rsid w:val="009413A9"/>
    <w:rsid w:val="00941500"/>
    <w:rsid w:val="0094173D"/>
    <w:rsid w:val="0094765E"/>
    <w:rsid w:val="00947EF0"/>
    <w:rsid w:val="009507CF"/>
    <w:rsid w:val="00953A10"/>
    <w:rsid w:val="0095549D"/>
    <w:rsid w:val="00956DB4"/>
    <w:rsid w:val="0095769C"/>
    <w:rsid w:val="009578E9"/>
    <w:rsid w:val="0096057C"/>
    <w:rsid w:val="009606F4"/>
    <w:rsid w:val="0096167D"/>
    <w:rsid w:val="00961921"/>
    <w:rsid w:val="00963368"/>
    <w:rsid w:val="0096549F"/>
    <w:rsid w:val="0096770A"/>
    <w:rsid w:val="0097022E"/>
    <w:rsid w:val="00971B24"/>
    <w:rsid w:val="00972A06"/>
    <w:rsid w:val="00972CEC"/>
    <w:rsid w:val="00980D8D"/>
    <w:rsid w:val="00981650"/>
    <w:rsid w:val="009926A8"/>
    <w:rsid w:val="00992D05"/>
    <w:rsid w:val="009943D4"/>
    <w:rsid w:val="009945EF"/>
    <w:rsid w:val="0099499A"/>
    <w:rsid w:val="00996221"/>
    <w:rsid w:val="009963C9"/>
    <w:rsid w:val="009969D1"/>
    <w:rsid w:val="009A25F7"/>
    <w:rsid w:val="009A2DB0"/>
    <w:rsid w:val="009A46FF"/>
    <w:rsid w:val="009A47C5"/>
    <w:rsid w:val="009A6E31"/>
    <w:rsid w:val="009B2900"/>
    <w:rsid w:val="009B2C9C"/>
    <w:rsid w:val="009B301C"/>
    <w:rsid w:val="009B31BE"/>
    <w:rsid w:val="009B3987"/>
    <w:rsid w:val="009B5258"/>
    <w:rsid w:val="009B55A5"/>
    <w:rsid w:val="009B5A69"/>
    <w:rsid w:val="009C012B"/>
    <w:rsid w:val="009C2699"/>
    <w:rsid w:val="009C329F"/>
    <w:rsid w:val="009C45C6"/>
    <w:rsid w:val="009C5014"/>
    <w:rsid w:val="009C5B3D"/>
    <w:rsid w:val="009C64D0"/>
    <w:rsid w:val="009C6840"/>
    <w:rsid w:val="009C6DFF"/>
    <w:rsid w:val="009C71A6"/>
    <w:rsid w:val="009D0C7E"/>
    <w:rsid w:val="009D1694"/>
    <w:rsid w:val="009D1ED3"/>
    <w:rsid w:val="009D6640"/>
    <w:rsid w:val="009D7003"/>
    <w:rsid w:val="009D7208"/>
    <w:rsid w:val="009D7803"/>
    <w:rsid w:val="009E0909"/>
    <w:rsid w:val="009E184A"/>
    <w:rsid w:val="009E6436"/>
    <w:rsid w:val="009E68ED"/>
    <w:rsid w:val="009F25DB"/>
    <w:rsid w:val="009F30FA"/>
    <w:rsid w:val="009F323B"/>
    <w:rsid w:val="009F40AC"/>
    <w:rsid w:val="009F49B0"/>
    <w:rsid w:val="00A0080B"/>
    <w:rsid w:val="00A00B26"/>
    <w:rsid w:val="00A01A54"/>
    <w:rsid w:val="00A037DF"/>
    <w:rsid w:val="00A03C80"/>
    <w:rsid w:val="00A05AB9"/>
    <w:rsid w:val="00A07040"/>
    <w:rsid w:val="00A11079"/>
    <w:rsid w:val="00A139A1"/>
    <w:rsid w:val="00A1784C"/>
    <w:rsid w:val="00A17F6D"/>
    <w:rsid w:val="00A237AF"/>
    <w:rsid w:val="00A248DA"/>
    <w:rsid w:val="00A34E99"/>
    <w:rsid w:val="00A41034"/>
    <w:rsid w:val="00A414DB"/>
    <w:rsid w:val="00A41EFD"/>
    <w:rsid w:val="00A42DF9"/>
    <w:rsid w:val="00A42FF8"/>
    <w:rsid w:val="00A43598"/>
    <w:rsid w:val="00A440E2"/>
    <w:rsid w:val="00A448D3"/>
    <w:rsid w:val="00A46291"/>
    <w:rsid w:val="00A464F2"/>
    <w:rsid w:val="00A51E04"/>
    <w:rsid w:val="00A5206E"/>
    <w:rsid w:val="00A5410E"/>
    <w:rsid w:val="00A541F8"/>
    <w:rsid w:val="00A552CC"/>
    <w:rsid w:val="00A556EB"/>
    <w:rsid w:val="00A574B8"/>
    <w:rsid w:val="00A60FF4"/>
    <w:rsid w:val="00A6378B"/>
    <w:rsid w:val="00A65439"/>
    <w:rsid w:val="00A65555"/>
    <w:rsid w:val="00A65D62"/>
    <w:rsid w:val="00A67858"/>
    <w:rsid w:val="00A67E75"/>
    <w:rsid w:val="00A712EE"/>
    <w:rsid w:val="00A7175F"/>
    <w:rsid w:val="00A735D3"/>
    <w:rsid w:val="00A73C20"/>
    <w:rsid w:val="00A74073"/>
    <w:rsid w:val="00A76989"/>
    <w:rsid w:val="00A76DCE"/>
    <w:rsid w:val="00A77B1A"/>
    <w:rsid w:val="00A8157F"/>
    <w:rsid w:val="00A8239A"/>
    <w:rsid w:val="00A85731"/>
    <w:rsid w:val="00A858BE"/>
    <w:rsid w:val="00A85DBE"/>
    <w:rsid w:val="00A85FE7"/>
    <w:rsid w:val="00A8631B"/>
    <w:rsid w:val="00A87054"/>
    <w:rsid w:val="00A87D54"/>
    <w:rsid w:val="00A9005C"/>
    <w:rsid w:val="00A91130"/>
    <w:rsid w:val="00A91864"/>
    <w:rsid w:val="00A92966"/>
    <w:rsid w:val="00A92B7E"/>
    <w:rsid w:val="00A92CCA"/>
    <w:rsid w:val="00A933C0"/>
    <w:rsid w:val="00A93BAB"/>
    <w:rsid w:val="00A968A0"/>
    <w:rsid w:val="00AA1428"/>
    <w:rsid w:val="00AA2B86"/>
    <w:rsid w:val="00AA2F89"/>
    <w:rsid w:val="00AA452E"/>
    <w:rsid w:val="00AA5AFB"/>
    <w:rsid w:val="00AA66DD"/>
    <w:rsid w:val="00AB0323"/>
    <w:rsid w:val="00AB0649"/>
    <w:rsid w:val="00AB06AD"/>
    <w:rsid w:val="00AB1F85"/>
    <w:rsid w:val="00AB25F9"/>
    <w:rsid w:val="00AB2A79"/>
    <w:rsid w:val="00AC16FD"/>
    <w:rsid w:val="00AC4140"/>
    <w:rsid w:val="00AC56A6"/>
    <w:rsid w:val="00AC58AA"/>
    <w:rsid w:val="00AC763B"/>
    <w:rsid w:val="00AD05C1"/>
    <w:rsid w:val="00AD060C"/>
    <w:rsid w:val="00AD0C48"/>
    <w:rsid w:val="00AD1023"/>
    <w:rsid w:val="00AD269B"/>
    <w:rsid w:val="00AD2E22"/>
    <w:rsid w:val="00AD5721"/>
    <w:rsid w:val="00AD5E00"/>
    <w:rsid w:val="00AD6232"/>
    <w:rsid w:val="00AD628F"/>
    <w:rsid w:val="00AE05E2"/>
    <w:rsid w:val="00AE3F9C"/>
    <w:rsid w:val="00AE49ED"/>
    <w:rsid w:val="00AE5FD3"/>
    <w:rsid w:val="00AF0E0B"/>
    <w:rsid w:val="00AF4A4B"/>
    <w:rsid w:val="00AF4D10"/>
    <w:rsid w:val="00AF6283"/>
    <w:rsid w:val="00AF713A"/>
    <w:rsid w:val="00AF77A4"/>
    <w:rsid w:val="00B000BD"/>
    <w:rsid w:val="00B0018F"/>
    <w:rsid w:val="00B01CE5"/>
    <w:rsid w:val="00B023F2"/>
    <w:rsid w:val="00B03645"/>
    <w:rsid w:val="00B044AA"/>
    <w:rsid w:val="00B076A9"/>
    <w:rsid w:val="00B10A96"/>
    <w:rsid w:val="00B10DB9"/>
    <w:rsid w:val="00B11A13"/>
    <w:rsid w:val="00B11B05"/>
    <w:rsid w:val="00B15DA3"/>
    <w:rsid w:val="00B25037"/>
    <w:rsid w:val="00B250FD"/>
    <w:rsid w:val="00B25B99"/>
    <w:rsid w:val="00B26663"/>
    <w:rsid w:val="00B27870"/>
    <w:rsid w:val="00B30387"/>
    <w:rsid w:val="00B30656"/>
    <w:rsid w:val="00B307BD"/>
    <w:rsid w:val="00B327FC"/>
    <w:rsid w:val="00B33824"/>
    <w:rsid w:val="00B353E5"/>
    <w:rsid w:val="00B35C31"/>
    <w:rsid w:val="00B37B6A"/>
    <w:rsid w:val="00B43EBB"/>
    <w:rsid w:val="00B47390"/>
    <w:rsid w:val="00B47DF7"/>
    <w:rsid w:val="00B517DD"/>
    <w:rsid w:val="00B51B8E"/>
    <w:rsid w:val="00B525D1"/>
    <w:rsid w:val="00B5683B"/>
    <w:rsid w:val="00B56CA5"/>
    <w:rsid w:val="00B57EEE"/>
    <w:rsid w:val="00B57F0B"/>
    <w:rsid w:val="00B63CD5"/>
    <w:rsid w:val="00B649F1"/>
    <w:rsid w:val="00B662C4"/>
    <w:rsid w:val="00B6698F"/>
    <w:rsid w:val="00B67D37"/>
    <w:rsid w:val="00B70239"/>
    <w:rsid w:val="00B70E0D"/>
    <w:rsid w:val="00B750CF"/>
    <w:rsid w:val="00B76E55"/>
    <w:rsid w:val="00B81E0D"/>
    <w:rsid w:val="00B82651"/>
    <w:rsid w:val="00B82C53"/>
    <w:rsid w:val="00B83553"/>
    <w:rsid w:val="00B8592D"/>
    <w:rsid w:val="00B87D9D"/>
    <w:rsid w:val="00B90A14"/>
    <w:rsid w:val="00B91EFA"/>
    <w:rsid w:val="00B9278A"/>
    <w:rsid w:val="00B94283"/>
    <w:rsid w:val="00B95A2D"/>
    <w:rsid w:val="00BA0FCA"/>
    <w:rsid w:val="00BA1981"/>
    <w:rsid w:val="00BA226A"/>
    <w:rsid w:val="00BA22EB"/>
    <w:rsid w:val="00BA4A4A"/>
    <w:rsid w:val="00BA4B04"/>
    <w:rsid w:val="00BB1EB4"/>
    <w:rsid w:val="00BB3CDC"/>
    <w:rsid w:val="00BB3E88"/>
    <w:rsid w:val="00BB3EE7"/>
    <w:rsid w:val="00BB4648"/>
    <w:rsid w:val="00BB554F"/>
    <w:rsid w:val="00BC0325"/>
    <w:rsid w:val="00BC286C"/>
    <w:rsid w:val="00BC31B8"/>
    <w:rsid w:val="00BC54FE"/>
    <w:rsid w:val="00BC6A5A"/>
    <w:rsid w:val="00BC7B40"/>
    <w:rsid w:val="00BD20CF"/>
    <w:rsid w:val="00BD2C70"/>
    <w:rsid w:val="00BD411D"/>
    <w:rsid w:val="00BD5BC3"/>
    <w:rsid w:val="00BD6021"/>
    <w:rsid w:val="00BD665A"/>
    <w:rsid w:val="00BE33F1"/>
    <w:rsid w:val="00BE45A4"/>
    <w:rsid w:val="00BE5112"/>
    <w:rsid w:val="00BE5690"/>
    <w:rsid w:val="00BE6FC4"/>
    <w:rsid w:val="00BE70B4"/>
    <w:rsid w:val="00BF0DEF"/>
    <w:rsid w:val="00BF71EF"/>
    <w:rsid w:val="00BF7482"/>
    <w:rsid w:val="00BF78A8"/>
    <w:rsid w:val="00C00818"/>
    <w:rsid w:val="00C01633"/>
    <w:rsid w:val="00C01DD1"/>
    <w:rsid w:val="00C04CDE"/>
    <w:rsid w:val="00C05336"/>
    <w:rsid w:val="00C07082"/>
    <w:rsid w:val="00C1003E"/>
    <w:rsid w:val="00C13749"/>
    <w:rsid w:val="00C13A23"/>
    <w:rsid w:val="00C1589B"/>
    <w:rsid w:val="00C20468"/>
    <w:rsid w:val="00C20570"/>
    <w:rsid w:val="00C21329"/>
    <w:rsid w:val="00C23F43"/>
    <w:rsid w:val="00C25B51"/>
    <w:rsid w:val="00C30DCC"/>
    <w:rsid w:val="00C31A50"/>
    <w:rsid w:val="00C32DF4"/>
    <w:rsid w:val="00C33851"/>
    <w:rsid w:val="00C339BF"/>
    <w:rsid w:val="00C33CF1"/>
    <w:rsid w:val="00C368E7"/>
    <w:rsid w:val="00C36D3B"/>
    <w:rsid w:val="00C36E5B"/>
    <w:rsid w:val="00C36E5E"/>
    <w:rsid w:val="00C36EAE"/>
    <w:rsid w:val="00C42CD1"/>
    <w:rsid w:val="00C42D27"/>
    <w:rsid w:val="00C451DD"/>
    <w:rsid w:val="00C46935"/>
    <w:rsid w:val="00C47192"/>
    <w:rsid w:val="00C4773C"/>
    <w:rsid w:val="00C50743"/>
    <w:rsid w:val="00C50E37"/>
    <w:rsid w:val="00C5154B"/>
    <w:rsid w:val="00C52138"/>
    <w:rsid w:val="00C528E8"/>
    <w:rsid w:val="00C60400"/>
    <w:rsid w:val="00C60C20"/>
    <w:rsid w:val="00C6107F"/>
    <w:rsid w:val="00C62A4F"/>
    <w:rsid w:val="00C646CD"/>
    <w:rsid w:val="00C65BD8"/>
    <w:rsid w:val="00C665A2"/>
    <w:rsid w:val="00C666C4"/>
    <w:rsid w:val="00C6680C"/>
    <w:rsid w:val="00C6721B"/>
    <w:rsid w:val="00C71571"/>
    <w:rsid w:val="00C71B0D"/>
    <w:rsid w:val="00C72ADD"/>
    <w:rsid w:val="00C72DE7"/>
    <w:rsid w:val="00C734D5"/>
    <w:rsid w:val="00C75A6E"/>
    <w:rsid w:val="00C75C74"/>
    <w:rsid w:val="00C75E16"/>
    <w:rsid w:val="00C767D1"/>
    <w:rsid w:val="00C77365"/>
    <w:rsid w:val="00C77706"/>
    <w:rsid w:val="00C85019"/>
    <w:rsid w:val="00C8671F"/>
    <w:rsid w:val="00C86FE5"/>
    <w:rsid w:val="00C87A5E"/>
    <w:rsid w:val="00C87D39"/>
    <w:rsid w:val="00C91360"/>
    <w:rsid w:val="00C95519"/>
    <w:rsid w:val="00C958D3"/>
    <w:rsid w:val="00C95E88"/>
    <w:rsid w:val="00C97E44"/>
    <w:rsid w:val="00CA08AD"/>
    <w:rsid w:val="00CA1867"/>
    <w:rsid w:val="00CA41AD"/>
    <w:rsid w:val="00CA4C6C"/>
    <w:rsid w:val="00CA6280"/>
    <w:rsid w:val="00CB200F"/>
    <w:rsid w:val="00CC0287"/>
    <w:rsid w:val="00CC05FB"/>
    <w:rsid w:val="00CC0CF6"/>
    <w:rsid w:val="00CC2D13"/>
    <w:rsid w:val="00CC2DF6"/>
    <w:rsid w:val="00CC372B"/>
    <w:rsid w:val="00CC3CF0"/>
    <w:rsid w:val="00CC402A"/>
    <w:rsid w:val="00CC5BEA"/>
    <w:rsid w:val="00CC5FCB"/>
    <w:rsid w:val="00CC7A4B"/>
    <w:rsid w:val="00CD287A"/>
    <w:rsid w:val="00CD6362"/>
    <w:rsid w:val="00CE0934"/>
    <w:rsid w:val="00CE13DE"/>
    <w:rsid w:val="00CE1472"/>
    <w:rsid w:val="00CE4853"/>
    <w:rsid w:val="00CE4CCE"/>
    <w:rsid w:val="00CE6952"/>
    <w:rsid w:val="00CE6AD7"/>
    <w:rsid w:val="00CF24D2"/>
    <w:rsid w:val="00CF3112"/>
    <w:rsid w:val="00CF33C3"/>
    <w:rsid w:val="00CF3D38"/>
    <w:rsid w:val="00D018FE"/>
    <w:rsid w:val="00D025B9"/>
    <w:rsid w:val="00D045AE"/>
    <w:rsid w:val="00D050CA"/>
    <w:rsid w:val="00D053BA"/>
    <w:rsid w:val="00D06DC5"/>
    <w:rsid w:val="00D0711E"/>
    <w:rsid w:val="00D072DA"/>
    <w:rsid w:val="00D105F6"/>
    <w:rsid w:val="00D11F36"/>
    <w:rsid w:val="00D13D3B"/>
    <w:rsid w:val="00D15048"/>
    <w:rsid w:val="00D159DF"/>
    <w:rsid w:val="00D15F89"/>
    <w:rsid w:val="00D16391"/>
    <w:rsid w:val="00D17DC9"/>
    <w:rsid w:val="00D17F36"/>
    <w:rsid w:val="00D22447"/>
    <w:rsid w:val="00D26162"/>
    <w:rsid w:val="00D27567"/>
    <w:rsid w:val="00D31815"/>
    <w:rsid w:val="00D32572"/>
    <w:rsid w:val="00D33BAD"/>
    <w:rsid w:val="00D35B2D"/>
    <w:rsid w:val="00D361AC"/>
    <w:rsid w:val="00D37F2F"/>
    <w:rsid w:val="00D40D7F"/>
    <w:rsid w:val="00D4115C"/>
    <w:rsid w:val="00D41B67"/>
    <w:rsid w:val="00D4658D"/>
    <w:rsid w:val="00D4678E"/>
    <w:rsid w:val="00D475FF"/>
    <w:rsid w:val="00D47A07"/>
    <w:rsid w:val="00D50DD3"/>
    <w:rsid w:val="00D513BF"/>
    <w:rsid w:val="00D515C9"/>
    <w:rsid w:val="00D52D45"/>
    <w:rsid w:val="00D53170"/>
    <w:rsid w:val="00D545A9"/>
    <w:rsid w:val="00D605DE"/>
    <w:rsid w:val="00D61D95"/>
    <w:rsid w:val="00D628B0"/>
    <w:rsid w:val="00D62A18"/>
    <w:rsid w:val="00D6349B"/>
    <w:rsid w:val="00D65469"/>
    <w:rsid w:val="00D6587F"/>
    <w:rsid w:val="00D7237E"/>
    <w:rsid w:val="00D74F9A"/>
    <w:rsid w:val="00D75086"/>
    <w:rsid w:val="00D76BD0"/>
    <w:rsid w:val="00D808F1"/>
    <w:rsid w:val="00D80E27"/>
    <w:rsid w:val="00D811F1"/>
    <w:rsid w:val="00D814A1"/>
    <w:rsid w:val="00D8162A"/>
    <w:rsid w:val="00D86A3C"/>
    <w:rsid w:val="00D90933"/>
    <w:rsid w:val="00D91DE2"/>
    <w:rsid w:val="00D91DFA"/>
    <w:rsid w:val="00D96154"/>
    <w:rsid w:val="00D9737D"/>
    <w:rsid w:val="00DA3C26"/>
    <w:rsid w:val="00DA4306"/>
    <w:rsid w:val="00DA4393"/>
    <w:rsid w:val="00DA5B1F"/>
    <w:rsid w:val="00DA6A9D"/>
    <w:rsid w:val="00DA77C7"/>
    <w:rsid w:val="00DA7C87"/>
    <w:rsid w:val="00DB1727"/>
    <w:rsid w:val="00DB2A8E"/>
    <w:rsid w:val="00DB61D3"/>
    <w:rsid w:val="00DB6B20"/>
    <w:rsid w:val="00DB7BB2"/>
    <w:rsid w:val="00DC0219"/>
    <w:rsid w:val="00DC0504"/>
    <w:rsid w:val="00DC229B"/>
    <w:rsid w:val="00DC2B82"/>
    <w:rsid w:val="00DC2F78"/>
    <w:rsid w:val="00DC5582"/>
    <w:rsid w:val="00DC6319"/>
    <w:rsid w:val="00DC6A1E"/>
    <w:rsid w:val="00DD027A"/>
    <w:rsid w:val="00DD21AF"/>
    <w:rsid w:val="00DD253F"/>
    <w:rsid w:val="00DD37E6"/>
    <w:rsid w:val="00DD5DE5"/>
    <w:rsid w:val="00DE0510"/>
    <w:rsid w:val="00DE0A31"/>
    <w:rsid w:val="00DE17F1"/>
    <w:rsid w:val="00DE2777"/>
    <w:rsid w:val="00DE2D23"/>
    <w:rsid w:val="00DE6181"/>
    <w:rsid w:val="00DE785D"/>
    <w:rsid w:val="00DF0A41"/>
    <w:rsid w:val="00DF0AC0"/>
    <w:rsid w:val="00DF3594"/>
    <w:rsid w:val="00DF65D2"/>
    <w:rsid w:val="00DF6B43"/>
    <w:rsid w:val="00E00512"/>
    <w:rsid w:val="00E02685"/>
    <w:rsid w:val="00E02F7D"/>
    <w:rsid w:val="00E03CC9"/>
    <w:rsid w:val="00E03E5F"/>
    <w:rsid w:val="00E0461A"/>
    <w:rsid w:val="00E05DC6"/>
    <w:rsid w:val="00E0653A"/>
    <w:rsid w:val="00E10493"/>
    <w:rsid w:val="00E1081C"/>
    <w:rsid w:val="00E10DFC"/>
    <w:rsid w:val="00E151D1"/>
    <w:rsid w:val="00E15600"/>
    <w:rsid w:val="00E16146"/>
    <w:rsid w:val="00E16A09"/>
    <w:rsid w:val="00E16D46"/>
    <w:rsid w:val="00E2136D"/>
    <w:rsid w:val="00E268C3"/>
    <w:rsid w:val="00E31C6A"/>
    <w:rsid w:val="00E32803"/>
    <w:rsid w:val="00E340EB"/>
    <w:rsid w:val="00E362DE"/>
    <w:rsid w:val="00E362F5"/>
    <w:rsid w:val="00E364F4"/>
    <w:rsid w:val="00E36B95"/>
    <w:rsid w:val="00E4132B"/>
    <w:rsid w:val="00E41B18"/>
    <w:rsid w:val="00E42CC5"/>
    <w:rsid w:val="00E43FB9"/>
    <w:rsid w:val="00E4453F"/>
    <w:rsid w:val="00E44AB5"/>
    <w:rsid w:val="00E508CA"/>
    <w:rsid w:val="00E50DFF"/>
    <w:rsid w:val="00E51D5C"/>
    <w:rsid w:val="00E52AA4"/>
    <w:rsid w:val="00E52B03"/>
    <w:rsid w:val="00E53BA7"/>
    <w:rsid w:val="00E5452C"/>
    <w:rsid w:val="00E568EC"/>
    <w:rsid w:val="00E61409"/>
    <w:rsid w:val="00E621B2"/>
    <w:rsid w:val="00E62760"/>
    <w:rsid w:val="00E627EA"/>
    <w:rsid w:val="00E6686A"/>
    <w:rsid w:val="00E679B3"/>
    <w:rsid w:val="00E739F0"/>
    <w:rsid w:val="00E74969"/>
    <w:rsid w:val="00E74D2E"/>
    <w:rsid w:val="00E75066"/>
    <w:rsid w:val="00E75F90"/>
    <w:rsid w:val="00E760F1"/>
    <w:rsid w:val="00E81E1E"/>
    <w:rsid w:val="00E82157"/>
    <w:rsid w:val="00E82548"/>
    <w:rsid w:val="00E85D62"/>
    <w:rsid w:val="00E918CA"/>
    <w:rsid w:val="00E92371"/>
    <w:rsid w:val="00E92D6E"/>
    <w:rsid w:val="00E97A02"/>
    <w:rsid w:val="00EA04E4"/>
    <w:rsid w:val="00EA0D07"/>
    <w:rsid w:val="00EA2462"/>
    <w:rsid w:val="00EA51AA"/>
    <w:rsid w:val="00EA5762"/>
    <w:rsid w:val="00EB0D3F"/>
    <w:rsid w:val="00EB1D24"/>
    <w:rsid w:val="00EB2FB2"/>
    <w:rsid w:val="00EB44A9"/>
    <w:rsid w:val="00EB6277"/>
    <w:rsid w:val="00EB656E"/>
    <w:rsid w:val="00EB7B83"/>
    <w:rsid w:val="00EB7E5D"/>
    <w:rsid w:val="00EC021C"/>
    <w:rsid w:val="00EC041E"/>
    <w:rsid w:val="00EC0F9B"/>
    <w:rsid w:val="00EC12D6"/>
    <w:rsid w:val="00EC6329"/>
    <w:rsid w:val="00EC64DF"/>
    <w:rsid w:val="00EC7019"/>
    <w:rsid w:val="00EC75DC"/>
    <w:rsid w:val="00ED1C34"/>
    <w:rsid w:val="00ED2D5D"/>
    <w:rsid w:val="00ED3C62"/>
    <w:rsid w:val="00ED4BFA"/>
    <w:rsid w:val="00ED6C13"/>
    <w:rsid w:val="00EE020A"/>
    <w:rsid w:val="00EE03D1"/>
    <w:rsid w:val="00EE177A"/>
    <w:rsid w:val="00EE271F"/>
    <w:rsid w:val="00EE34ED"/>
    <w:rsid w:val="00EE6C61"/>
    <w:rsid w:val="00EE741B"/>
    <w:rsid w:val="00EF086F"/>
    <w:rsid w:val="00EF0871"/>
    <w:rsid w:val="00EF0CCD"/>
    <w:rsid w:val="00EF2AD4"/>
    <w:rsid w:val="00EF3027"/>
    <w:rsid w:val="00EF3113"/>
    <w:rsid w:val="00EF3A08"/>
    <w:rsid w:val="00EF615A"/>
    <w:rsid w:val="00EF70BA"/>
    <w:rsid w:val="00F01289"/>
    <w:rsid w:val="00F02991"/>
    <w:rsid w:val="00F03E8F"/>
    <w:rsid w:val="00F06981"/>
    <w:rsid w:val="00F078C8"/>
    <w:rsid w:val="00F10E18"/>
    <w:rsid w:val="00F10EB6"/>
    <w:rsid w:val="00F12624"/>
    <w:rsid w:val="00F130BE"/>
    <w:rsid w:val="00F138BC"/>
    <w:rsid w:val="00F13A38"/>
    <w:rsid w:val="00F14DB3"/>
    <w:rsid w:val="00F15709"/>
    <w:rsid w:val="00F1691A"/>
    <w:rsid w:val="00F21AF4"/>
    <w:rsid w:val="00F22906"/>
    <w:rsid w:val="00F24A4D"/>
    <w:rsid w:val="00F25B85"/>
    <w:rsid w:val="00F30AD9"/>
    <w:rsid w:val="00F33084"/>
    <w:rsid w:val="00F330D2"/>
    <w:rsid w:val="00F35133"/>
    <w:rsid w:val="00F36718"/>
    <w:rsid w:val="00F37AB3"/>
    <w:rsid w:val="00F4053E"/>
    <w:rsid w:val="00F40675"/>
    <w:rsid w:val="00F40FE6"/>
    <w:rsid w:val="00F422B9"/>
    <w:rsid w:val="00F42C40"/>
    <w:rsid w:val="00F43B0D"/>
    <w:rsid w:val="00F44239"/>
    <w:rsid w:val="00F446B2"/>
    <w:rsid w:val="00F45C83"/>
    <w:rsid w:val="00F464EA"/>
    <w:rsid w:val="00F4690B"/>
    <w:rsid w:val="00F51AB7"/>
    <w:rsid w:val="00F547CE"/>
    <w:rsid w:val="00F5483B"/>
    <w:rsid w:val="00F54912"/>
    <w:rsid w:val="00F55335"/>
    <w:rsid w:val="00F55F26"/>
    <w:rsid w:val="00F57DB8"/>
    <w:rsid w:val="00F6030B"/>
    <w:rsid w:val="00F61101"/>
    <w:rsid w:val="00F61AC7"/>
    <w:rsid w:val="00F62E03"/>
    <w:rsid w:val="00F63DC9"/>
    <w:rsid w:val="00F63F83"/>
    <w:rsid w:val="00F64184"/>
    <w:rsid w:val="00F64BF8"/>
    <w:rsid w:val="00F70CB8"/>
    <w:rsid w:val="00F717E5"/>
    <w:rsid w:val="00F7184A"/>
    <w:rsid w:val="00F71D08"/>
    <w:rsid w:val="00F75A99"/>
    <w:rsid w:val="00F77FF5"/>
    <w:rsid w:val="00F80A7B"/>
    <w:rsid w:val="00F811EC"/>
    <w:rsid w:val="00F82E66"/>
    <w:rsid w:val="00F8429C"/>
    <w:rsid w:val="00F84774"/>
    <w:rsid w:val="00F85713"/>
    <w:rsid w:val="00F85E62"/>
    <w:rsid w:val="00F91B8B"/>
    <w:rsid w:val="00F951C2"/>
    <w:rsid w:val="00F954B2"/>
    <w:rsid w:val="00F95863"/>
    <w:rsid w:val="00FA0721"/>
    <w:rsid w:val="00FA1822"/>
    <w:rsid w:val="00FA25E0"/>
    <w:rsid w:val="00FA29CF"/>
    <w:rsid w:val="00FA3C37"/>
    <w:rsid w:val="00FA7FF0"/>
    <w:rsid w:val="00FB172D"/>
    <w:rsid w:val="00FB2FF4"/>
    <w:rsid w:val="00FB653F"/>
    <w:rsid w:val="00FB75E2"/>
    <w:rsid w:val="00FC02E4"/>
    <w:rsid w:val="00FC09C8"/>
    <w:rsid w:val="00FC28C9"/>
    <w:rsid w:val="00FC5336"/>
    <w:rsid w:val="00FC6673"/>
    <w:rsid w:val="00FC6B49"/>
    <w:rsid w:val="00FC79B6"/>
    <w:rsid w:val="00FD2C75"/>
    <w:rsid w:val="00FD323C"/>
    <w:rsid w:val="00FD3AFD"/>
    <w:rsid w:val="00FD6F25"/>
    <w:rsid w:val="00FD7746"/>
    <w:rsid w:val="00FD7FEC"/>
    <w:rsid w:val="00FE0F0A"/>
    <w:rsid w:val="00FE170C"/>
    <w:rsid w:val="00FE17F0"/>
    <w:rsid w:val="00FE2623"/>
    <w:rsid w:val="00FE2A47"/>
    <w:rsid w:val="00FE3AB1"/>
    <w:rsid w:val="00FE46EA"/>
    <w:rsid w:val="00FE531E"/>
    <w:rsid w:val="00FE72B8"/>
    <w:rsid w:val="00FF1C25"/>
    <w:rsid w:val="00FF2500"/>
    <w:rsid w:val="00FF2E16"/>
    <w:rsid w:val="00FF3AFC"/>
    <w:rsid w:val="00FF3F7D"/>
    <w:rsid w:val="00FF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7C9E9D"/>
  <w15:docId w15:val="{5636B5EB-F7C3-4001-890E-1EFBBA9AF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ajorBidi"/>
        <w:color w:val="6F7170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E5690"/>
    <w:pPr>
      <w:spacing w:after="120" w:line="240" w:lineRule="auto"/>
      <w:contextualSpacing/>
    </w:pPr>
    <w:rPr>
      <w:rFonts w:ascii="Neue Haas Unica W1G" w:hAnsi="Neue Haas Unica W1G"/>
      <w:color w:val="auto"/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E5690"/>
    <w:pPr>
      <w:keepNext/>
      <w:keepLines/>
      <w:numPr>
        <w:numId w:val="2"/>
      </w:numPr>
      <w:outlineLvl w:val="0"/>
    </w:pPr>
    <w:rPr>
      <w:rFonts w:ascii="Exo 2 SemiBold" w:eastAsiaTheme="majorEastAsia" w:hAnsi="Exo 2 SemiBold"/>
      <w:b/>
      <w:bCs/>
      <w:sz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2242E"/>
    <w:pPr>
      <w:keepNext/>
      <w:keepLines/>
      <w:numPr>
        <w:ilvl w:val="1"/>
        <w:numId w:val="2"/>
      </w:numPr>
      <w:outlineLvl w:val="1"/>
    </w:pPr>
    <w:rPr>
      <w:rFonts w:ascii="Exo 2 SemiBold" w:eastAsiaTheme="majorEastAsia" w:hAnsi="Exo 2 SemiBold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2242E"/>
    <w:pPr>
      <w:keepNext/>
      <w:keepLines/>
      <w:numPr>
        <w:ilvl w:val="2"/>
        <w:numId w:val="2"/>
      </w:numPr>
      <w:outlineLvl w:val="2"/>
    </w:pPr>
    <w:rPr>
      <w:rFonts w:ascii="Exo 2 SemiBold" w:eastAsiaTheme="majorEastAsia" w:hAnsi="Exo 2 SemiBold"/>
      <w:b/>
      <w:bCs/>
      <w:sz w:val="22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2242E"/>
    <w:pPr>
      <w:keepNext/>
      <w:keepLines/>
      <w:numPr>
        <w:ilvl w:val="3"/>
        <w:numId w:val="2"/>
      </w:numPr>
      <w:outlineLvl w:val="3"/>
    </w:pPr>
    <w:rPr>
      <w:rFonts w:ascii="Exo 2 SemiBold" w:eastAsiaTheme="majorEastAsia" w:hAnsi="Exo 2 SemiBold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75013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/>
      <w:color w:val="65656E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63368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/>
      <w:i/>
      <w:iCs/>
      <w:color w:val="65656E" w:themeColor="accent1" w:themeShade="7F"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63368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/>
      <w:i/>
      <w:iCs/>
      <w:color w:val="949397" w:themeColor="text1" w:themeTint="BF"/>
      <w:sz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63368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/>
      <w:color w:val="949397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63368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/>
      <w:i/>
      <w:iCs/>
      <w:color w:val="949397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BE5690"/>
    <w:rPr>
      <w:rFonts w:ascii="Exo 2 SemiBold" w:eastAsiaTheme="majorEastAsia" w:hAnsi="Exo 2 SemiBold"/>
      <w:b/>
      <w:bCs/>
      <w:color w:val="auto"/>
      <w:sz w:val="32"/>
    </w:rPr>
  </w:style>
  <w:style w:type="character" w:customStyle="1" w:styleId="berschrift2Zchn">
    <w:name w:val="Überschrift 2 Zchn"/>
    <w:basedOn w:val="Absatz-Standardschriftart"/>
    <w:link w:val="berschrift2"/>
    <w:rsid w:val="0052242E"/>
    <w:rPr>
      <w:rFonts w:ascii="Exo 2 SemiBold" w:eastAsiaTheme="majorEastAsia" w:hAnsi="Exo 2 SemiBold"/>
      <w:b/>
      <w:bCs/>
      <w:color w:val="auto"/>
      <w:sz w:val="24"/>
      <w:szCs w:val="26"/>
    </w:rPr>
  </w:style>
  <w:style w:type="paragraph" w:styleId="KeinLeerraum">
    <w:name w:val="No Spacing"/>
    <w:link w:val="KeinLeerraumZchn"/>
    <w:uiPriority w:val="1"/>
    <w:qFormat/>
    <w:rsid w:val="0052242E"/>
    <w:pPr>
      <w:spacing w:after="0" w:line="240" w:lineRule="auto"/>
    </w:pPr>
    <w:rPr>
      <w:rFonts w:ascii="Exo 2 SemiBold" w:hAnsi="Exo 2 SemiBold"/>
      <w:b/>
      <w:color w:val="828385"/>
      <w:sz w:val="24"/>
    </w:rPr>
  </w:style>
  <w:style w:type="character" w:customStyle="1" w:styleId="berschrift3Zchn">
    <w:name w:val="Überschrift 3 Zchn"/>
    <w:basedOn w:val="Absatz-Standardschriftart"/>
    <w:link w:val="berschrift3"/>
    <w:rsid w:val="0052242E"/>
    <w:rPr>
      <w:rFonts w:ascii="Exo 2 SemiBold" w:eastAsiaTheme="majorEastAsia" w:hAnsi="Exo 2 SemiBold"/>
      <w:b/>
      <w:bCs/>
      <w:color w:val="auto"/>
    </w:rPr>
  </w:style>
  <w:style w:type="character" w:customStyle="1" w:styleId="berschrift4Zchn">
    <w:name w:val="Überschrift 4 Zchn"/>
    <w:basedOn w:val="Absatz-Standardschriftart"/>
    <w:link w:val="berschrift4"/>
    <w:rsid w:val="0052242E"/>
    <w:rPr>
      <w:rFonts w:ascii="Exo 2 SemiBold" w:eastAsiaTheme="majorEastAsia" w:hAnsi="Exo 2 SemiBold"/>
      <w:b/>
      <w:bCs/>
      <w:i/>
      <w:iCs/>
      <w:color w:val="auto"/>
      <w:sz w:val="2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75013"/>
    <w:rPr>
      <w:rFonts w:asciiTheme="majorHAnsi" w:eastAsiaTheme="majorEastAsia" w:hAnsiTheme="majorHAnsi"/>
      <w:color w:val="65656E" w:themeColor="accent1" w:themeShade="7F"/>
      <w:sz w:val="2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63368"/>
    <w:rPr>
      <w:rFonts w:asciiTheme="majorHAnsi" w:eastAsiaTheme="majorEastAsia" w:hAnsiTheme="majorHAnsi"/>
      <w:i/>
      <w:iCs/>
      <w:color w:val="65656E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63368"/>
    <w:rPr>
      <w:rFonts w:asciiTheme="majorHAnsi" w:eastAsiaTheme="majorEastAsia" w:hAnsiTheme="majorHAnsi"/>
      <w:i/>
      <w:iCs/>
      <w:color w:val="949397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63368"/>
    <w:rPr>
      <w:rFonts w:asciiTheme="majorHAnsi" w:eastAsiaTheme="majorEastAsia" w:hAnsiTheme="majorHAnsi"/>
      <w:color w:val="949397" w:themeColor="text1" w:themeTint="BF"/>
      <w:sz w:val="21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63368"/>
    <w:rPr>
      <w:rFonts w:asciiTheme="majorHAnsi" w:eastAsiaTheme="majorEastAsia" w:hAnsiTheme="majorHAnsi"/>
      <w:i/>
      <w:iCs/>
      <w:color w:val="949397" w:themeColor="text1" w:themeTint="BF"/>
      <w:sz w:val="21"/>
      <w:szCs w:val="20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52242E"/>
    <w:rPr>
      <w:rFonts w:ascii="Exo 2 SemiBold" w:hAnsi="Exo 2 SemiBold"/>
      <w:b/>
      <w:color w:val="828385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2D6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2D6E"/>
    <w:rPr>
      <w:rFonts w:ascii="Tahoma" w:hAnsi="Tahoma" w:cs="Tahoma"/>
      <w:sz w:val="16"/>
      <w:szCs w:val="1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F01289"/>
    <w:pPr>
      <w:numPr>
        <w:numId w:val="0"/>
      </w:numPr>
      <w:spacing w:before="480"/>
      <w:outlineLvl w:val="9"/>
    </w:pPr>
    <w:rPr>
      <w:color w:val="9B9BA4" w:themeColor="accent1" w:themeShade="BF"/>
      <w:lang w:eastAsia="de-AT"/>
    </w:rPr>
  </w:style>
  <w:style w:type="paragraph" w:styleId="Kopfzeile">
    <w:name w:val="header"/>
    <w:basedOn w:val="Standard"/>
    <w:link w:val="KopfzeileZchn"/>
    <w:uiPriority w:val="99"/>
    <w:unhideWhenUsed/>
    <w:rsid w:val="00F0128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01289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F012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01289"/>
    <w:rPr>
      <w:sz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C04CDE"/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04CDE"/>
    <w:rPr>
      <w:rFonts w:asciiTheme="majorHAnsi" w:eastAsiaTheme="majorEastAsia" w:hAnsiTheme="majorHAnsi"/>
      <w:color w:val="auto"/>
      <w:spacing w:val="-10"/>
      <w:kern w:val="28"/>
      <w:sz w:val="56"/>
      <w:szCs w:val="56"/>
    </w:rPr>
  </w:style>
  <w:style w:type="paragraph" w:styleId="Listenabsatz">
    <w:name w:val="List Paragraph"/>
    <w:basedOn w:val="Standard"/>
    <w:uiPriority w:val="34"/>
    <w:qFormat/>
    <w:rsid w:val="00007EAD"/>
    <w:pPr>
      <w:ind w:left="720"/>
    </w:pPr>
  </w:style>
  <w:style w:type="character" w:styleId="Hyperlink">
    <w:name w:val="Hyperlink"/>
    <w:basedOn w:val="Absatz-Standardschriftart"/>
    <w:uiPriority w:val="99"/>
    <w:unhideWhenUsed/>
    <w:rsid w:val="00AF713A"/>
    <w:rPr>
      <w:color w:val="CC081E" w:themeColor="hyperlink"/>
      <w:u w:val="single"/>
    </w:rPr>
  </w:style>
  <w:style w:type="paragraph" w:styleId="Verzeichnis1">
    <w:name w:val="toc 1"/>
    <w:basedOn w:val="Standard"/>
    <w:next w:val="Standard"/>
    <w:autoRedefine/>
    <w:uiPriority w:val="39"/>
    <w:unhideWhenUsed/>
    <w:rsid w:val="00C4773C"/>
    <w:pPr>
      <w:tabs>
        <w:tab w:val="left" w:pos="284"/>
        <w:tab w:val="right" w:leader="dot" w:pos="9062"/>
      </w:tabs>
      <w:spacing w:after="100"/>
    </w:pPr>
    <w:rPr>
      <w:rFonts w:ascii="Exo 2 SemiBold" w:hAnsi="Exo 2 SemiBold"/>
      <w:noProof/>
      <w:sz w:val="28"/>
    </w:rPr>
  </w:style>
  <w:style w:type="paragraph" w:styleId="Verzeichnis2">
    <w:name w:val="toc 2"/>
    <w:basedOn w:val="Standard"/>
    <w:next w:val="Standard"/>
    <w:autoRedefine/>
    <w:uiPriority w:val="39"/>
    <w:unhideWhenUsed/>
    <w:rsid w:val="00F42C40"/>
    <w:pPr>
      <w:tabs>
        <w:tab w:val="left" w:pos="709"/>
        <w:tab w:val="right" w:leader="dot" w:pos="9062"/>
      </w:tabs>
      <w:spacing w:after="100"/>
      <w:ind w:left="142"/>
    </w:pPr>
  </w:style>
  <w:style w:type="paragraph" w:styleId="Verzeichnis3">
    <w:name w:val="toc 3"/>
    <w:basedOn w:val="Standard"/>
    <w:next w:val="Standard"/>
    <w:autoRedefine/>
    <w:uiPriority w:val="39"/>
    <w:unhideWhenUsed/>
    <w:rsid w:val="00F42C40"/>
    <w:pPr>
      <w:tabs>
        <w:tab w:val="left" w:pos="993"/>
        <w:tab w:val="right" w:leader="dot" w:pos="9062"/>
      </w:tabs>
      <w:spacing w:after="100"/>
      <w:ind w:left="284"/>
    </w:pPr>
  </w:style>
  <w:style w:type="paragraph" w:styleId="NurText">
    <w:name w:val="Plain Text"/>
    <w:basedOn w:val="Standard"/>
    <w:link w:val="NurTextZchn"/>
    <w:uiPriority w:val="99"/>
    <w:semiHidden/>
    <w:unhideWhenUsed/>
    <w:rsid w:val="00CE1472"/>
    <w:rPr>
      <w:rFonts w:ascii="Calibri" w:hAnsi="Calibri" w:cs="Times New Roman"/>
      <w:sz w:val="22"/>
      <w:lang w:eastAsia="de-AT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CE1472"/>
    <w:rPr>
      <w:rFonts w:ascii="Calibri" w:hAnsi="Calibri" w:cs="Times New Roman"/>
      <w:color w:val="auto"/>
      <w:szCs w:val="22"/>
      <w:lang w:eastAsia="de-AT"/>
    </w:rPr>
  </w:style>
  <w:style w:type="numbering" w:customStyle="1" w:styleId="Gliederung">
    <w:name w:val="Gliederung"/>
    <w:uiPriority w:val="99"/>
    <w:rsid w:val="00F80A7B"/>
    <w:pPr>
      <w:numPr>
        <w:numId w:val="3"/>
      </w:numPr>
    </w:pPr>
  </w:style>
  <w:style w:type="paragraph" w:customStyle="1" w:styleId="EinfacherAbsatz">
    <w:name w:val="[Einfacher Absatz]"/>
    <w:basedOn w:val="Standard"/>
    <w:uiPriority w:val="99"/>
    <w:semiHidden/>
    <w:rsid w:val="003F787B"/>
    <w:pPr>
      <w:autoSpaceDE w:val="0"/>
      <w:autoSpaceDN w:val="0"/>
      <w:adjustRightInd w:val="0"/>
      <w:spacing w:line="288" w:lineRule="auto"/>
    </w:pPr>
    <w:rPr>
      <w:rFonts w:cs="Times New Roman"/>
      <w:color w:val="000000"/>
      <w:szCs w:val="24"/>
      <w:lang w:val="de-DE"/>
    </w:rPr>
  </w:style>
  <w:style w:type="paragraph" w:styleId="Beschriftung">
    <w:name w:val="caption"/>
    <w:basedOn w:val="Standard"/>
    <w:next w:val="Standard"/>
    <w:uiPriority w:val="35"/>
    <w:unhideWhenUsed/>
    <w:qFormat/>
    <w:rsid w:val="0052242E"/>
    <w:pPr>
      <w:spacing w:after="200"/>
    </w:pPr>
    <w:rPr>
      <w:rFonts w:ascii="Neue Haas Unica W1G Medium" w:hAnsi="Neue Haas Unica W1G Medium" w:cstheme="minorBidi"/>
      <w:iCs/>
      <w:color w:val="CF0506"/>
      <w:sz w:val="18"/>
      <w:szCs w:val="18"/>
      <w:lang w:val="de-DE"/>
    </w:rPr>
  </w:style>
  <w:style w:type="paragraph" w:styleId="StandardWeb">
    <w:name w:val="Normal (Web)"/>
    <w:basedOn w:val="Standard"/>
    <w:uiPriority w:val="99"/>
    <w:unhideWhenUsed/>
    <w:rsid w:val="00A462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Abbildungsverzeichnis">
    <w:name w:val="table of figures"/>
    <w:basedOn w:val="Standard"/>
    <w:next w:val="Standard"/>
    <w:uiPriority w:val="99"/>
    <w:unhideWhenUsed/>
    <w:rsid w:val="004B23D2"/>
  </w:style>
  <w:style w:type="paragraph" w:customStyle="1" w:styleId="EinfAbs">
    <w:name w:val="[Einf. Abs.]"/>
    <w:basedOn w:val="Standard"/>
    <w:uiPriority w:val="99"/>
    <w:rsid w:val="008C72F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MT" w:eastAsiaTheme="minorEastAsia" w:hAnsi="ArialMT" w:cs="ArialMT"/>
      <w:color w:val="4B4B4B"/>
      <w:szCs w:val="20"/>
      <w:lang w:val="de-DE" w:eastAsia="de-AT"/>
    </w:rPr>
  </w:style>
  <w:style w:type="character" w:styleId="Platzhaltertext">
    <w:name w:val="Placeholder Text"/>
    <w:basedOn w:val="Absatz-Standardschriftart"/>
    <w:uiPriority w:val="99"/>
    <w:semiHidden/>
    <w:rsid w:val="006F2036"/>
    <w:rPr>
      <w:color w:val="666666"/>
    </w:rPr>
  </w:style>
  <w:style w:type="paragraph" w:styleId="berarbeitung">
    <w:name w:val="Revision"/>
    <w:hidden/>
    <w:uiPriority w:val="99"/>
    <w:semiHidden/>
    <w:rsid w:val="00B11A13"/>
    <w:pPr>
      <w:spacing w:after="0" w:line="240" w:lineRule="auto"/>
    </w:pPr>
    <w:rPr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D35F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D35F7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D35F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D35F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D35F7"/>
    <w:rPr>
      <w:b/>
      <w:bCs/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2242E"/>
    <w:rPr>
      <w:color w:val="605E5C"/>
      <w:shd w:val="clear" w:color="auto" w:fill="E1DFDD"/>
    </w:rPr>
  </w:style>
  <w:style w:type="paragraph" w:customStyle="1" w:styleId="aqotecCover1">
    <w:name w:val="aqotec Cover 1"/>
    <w:link w:val="aqotecCover1Zchn"/>
    <w:qFormat/>
    <w:rsid w:val="00EE741B"/>
    <w:pPr>
      <w:jc w:val="center"/>
    </w:pPr>
    <w:rPr>
      <w:rFonts w:ascii="Exo 2 SemiBold" w:eastAsiaTheme="majorEastAsia" w:hAnsi="Exo 2 SemiBold"/>
      <w:b/>
      <w:bCs/>
      <w:color w:val="auto"/>
      <w:sz w:val="56"/>
      <w:szCs w:val="56"/>
    </w:rPr>
  </w:style>
  <w:style w:type="character" w:customStyle="1" w:styleId="aqotecCover1Zchn">
    <w:name w:val="aqotec Cover 1 Zchn"/>
    <w:basedOn w:val="berschrift1Zchn"/>
    <w:link w:val="aqotecCover1"/>
    <w:rsid w:val="00EE741B"/>
    <w:rPr>
      <w:rFonts w:ascii="Exo 2 SemiBold" w:eastAsiaTheme="majorEastAsia" w:hAnsi="Exo 2 SemiBold"/>
      <w:b/>
      <w:bCs/>
      <w:color w:val="auto"/>
      <w:sz w:val="56"/>
      <w:szCs w:val="56"/>
    </w:rPr>
  </w:style>
  <w:style w:type="paragraph" w:customStyle="1" w:styleId="aqotecCoversubline">
    <w:name w:val="aqotec Cover subline"/>
    <w:basedOn w:val="Standard"/>
    <w:link w:val="aqotecCoversublineZchn"/>
    <w:qFormat/>
    <w:rsid w:val="00EE741B"/>
    <w:pPr>
      <w:jc w:val="center"/>
    </w:pPr>
    <w:rPr>
      <w:rFonts w:cs="Arial"/>
      <w:sz w:val="26"/>
      <w:szCs w:val="26"/>
    </w:rPr>
  </w:style>
  <w:style w:type="character" w:customStyle="1" w:styleId="aqotecCoversublineZchn">
    <w:name w:val="aqotec Cover subline Zchn"/>
    <w:basedOn w:val="Absatz-Standardschriftart"/>
    <w:link w:val="aqotecCoversubline"/>
    <w:rsid w:val="00EE741B"/>
    <w:rPr>
      <w:rFonts w:ascii="Neue Haas Unica W1G" w:hAnsi="Neue Haas Unica W1G" w:cs="Arial"/>
      <w:color w:val="auto"/>
      <w:sz w:val="26"/>
      <w:szCs w:val="26"/>
    </w:rPr>
  </w:style>
  <w:style w:type="paragraph" w:styleId="Aufzhlungszeichen">
    <w:name w:val="List Bullet"/>
    <w:basedOn w:val="Standard"/>
    <w:uiPriority w:val="99"/>
    <w:unhideWhenUsed/>
    <w:rsid w:val="00A933C0"/>
    <w:pPr>
      <w:numPr>
        <w:numId w:val="4"/>
      </w:numPr>
    </w:pPr>
    <w:rPr>
      <w:sz w:val="20"/>
    </w:rPr>
  </w:style>
  <w:style w:type="table" w:styleId="EinfacheTabelle1">
    <w:name w:val="Plain Table 1"/>
    <w:basedOn w:val="NormaleTabelle"/>
    <w:uiPriority w:val="41"/>
    <w:rsid w:val="00AD628F"/>
    <w:pPr>
      <w:spacing w:after="0" w:line="240" w:lineRule="auto"/>
    </w:pPr>
    <w:rPr>
      <w:rFonts w:asciiTheme="minorHAnsi" w:hAnsiTheme="minorHAnsi" w:cstheme="minorBidi"/>
      <w:color w:val="auto"/>
      <w:lang w:val="de-D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Untertitel">
    <w:name w:val="Subtitle"/>
    <w:basedOn w:val="Standard"/>
    <w:next w:val="Standard"/>
    <w:link w:val="UntertitelZchn"/>
    <w:uiPriority w:val="11"/>
    <w:qFormat/>
    <w:rsid w:val="00BE5690"/>
    <w:pPr>
      <w:numPr>
        <w:ilvl w:val="1"/>
      </w:numPr>
      <w:spacing w:after="160" w:line="360" w:lineRule="auto"/>
      <w:contextualSpacing w:val="0"/>
      <w:jc w:val="both"/>
    </w:pPr>
    <w:rPr>
      <w:rFonts w:ascii="Arial" w:eastAsiaTheme="majorEastAsia" w:hAnsi="Arial"/>
      <w:color w:val="A2A1A4" w:themeColor="text1" w:themeTint="A6"/>
      <w:spacing w:val="15"/>
      <w:sz w:val="28"/>
      <w:szCs w:val="28"/>
      <w:lang w:val="de-DE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E5690"/>
    <w:rPr>
      <w:rFonts w:eastAsiaTheme="majorEastAsia"/>
      <w:color w:val="A2A1A4" w:themeColor="text1" w:themeTint="A6"/>
      <w:spacing w:val="15"/>
      <w:sz w:val="28"/>
      <w:szCs w:val="28"/>
      <w:lang w:val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BE5690"/>
    <w:pPr>
      <w:spacing w:before="160" w:after="160" w:line="360" w:lineRule="auto"/>
      <w:contextualSpacing w:val="0"/>
      <w:jc w:val="center"/>
    </w:pPr>
    <w:rPr>
      <w:rFonts w:ascii="Arial" w:hAnsi="Arial" w:cstheme="minorBidi"/>
      <w:i/>
      <w:iCs/>
      <w:color w:val="949397" w:themeColor="text1" w:themeTint="BF"/>
      <w:sz w:val="20"/>
      <w:lang w:val="de-DE"/>
    </w:rPr>
  </w:style>
  <w:style w:type="character" w:customStyle="1" w:styleId="ZitatZchn">
    <w:name w:val="Zitat Zchn"/>
    <w:basedOn w:val="Absatz-Standardschriftart"/>
    <w:link w:val="Zitat"/>
    <w:uiPriority w:val="29"/>
    <w:rsid w:val="00BE5690"/>
    <w:rPr>
      <w:rFonts w:cstheme="minorBidi"/>
      <w:i/>
      <w:iCs/>
      <w:color w:val="949397" w:themeColor="text1" w:themeTint="BF"/>
      <w:sz w:val="20"/>
      <w:lang w:val="de-DE"/>
    </w:rPr>
  </w:style>
  <w:style w:type="character" w:styleId="IntensiveHervorhebung">
    <w:name w:val="Intense Emphasis"/>
    <w:basedOn w:val="Absatz-Standardschriftart"/>
    <w:uiPriority w:val="21"/>
    <w:qFormat/>
    <w:rsid w:val="00BE5690"/>
    <w:rPr>
      <w:i/>
      <w:iCs/>
      <w:color w:val="9B9BA4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E5690"/>
    <w:pPr>
      <w:pBdr>
        <w:top w:val="single" w:sz="4" w:space="10" w:color="9B9BA4" w:themeColor="accent1" w:themeShade="BF"/>
        <w:bottom w:val="single" w:sz="4" w:space="10" w:color="9B9BA4" w:themeColor="accent1" w:themeShade="BF"/>
      </w:pBdr>
      <w:spacing w:before="360" w:after="360" w:line="360" w:lineRule="auto"/>
      <w:ind w:left="864" w:right="864"/>
      <w:contextualSpacing w:val="0"/>
      <w:jc w:val="center"/>
    </w:pPr>
    <w:rPr>
      <w:rFonts w:ascii="Arial" w:hAnsi="Arial" w:cstheme="minorBidi"/>
      <w:i/>
      <w:iCs/>
      <w:color w:val="9B9BA4" w:themeColor="accent1" w:themeShade="BF"/>
      <w:sz w:val="20"/>
      <w:lang w:val="de-DE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E5690"/>
    <w:rPr>
      <w:rFonts w:cstheme="minorBidi"/>
      <w:i/>
      <w:iCs/>
      <w:color w:val="9B9BA4" w:themeColor="accent1" w:themeShade="BF"/>
      <w:sz w:val="20"/>
      <w:lang w:val="de-DE"/>
    </w:rPr>
  </w:style>
  <w:style w:type="character" w:styleId="IntensiverVerweis">
    <w:name w:val="Intense Reference"/>
    <w:basedOn w:val="Absatz-Standardschriftart"/>
    <w:uiPriority w:val="32"/>
    <w:qFormat/>
    <w:rsid w:val="00BE5690"/>
    <w:rPr>
      <w:b/>
      <w:bCs/>
      <w:smallCaps/>
      <w:color w:val="9B9BA4" w:themeColor="accent1" w:themeShade="BF"/>
      <w:spacing w:val="5"/>
    </w:rPr>
  </w:style>
  <w:style w:type="table" w:styleId="Tabellenraster">
    <w:name w:val="Table Grid"/>
    <w:basedOn w:val="NormaleTabelle"/>
    <w:uiPriority w:val="39"/>
    <w:rsid w:val="00BE5690"/>
    <w:pPr>
      <w:spacing w:after="0" w:line="240" w:lineRule="auto"/>
    </w:pPr>
    <w:rPr>
      <w:rFonts w:asciiTheme="minorHAnsi" w:hAnsiTheme="minorHAnsi" w:cstheme="minorBidi"/>
      <w:color w:val="auto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Standard"/>
    <w:rsid w:val="00BE5690"/>
    <w:pPr>
      <w:spacing w:before="100" w:beforeAutospacing="1" w:after="100" w:afterAutospacing="1"/>
      <w:contextualSpacing w:val="0"/>
      <w:jc w:val="both"/>
    </w:pPr>
    <w:rPr>
      <w:rFonts w:ascii="Times New Roman" w:eastAsia="Times New Roman" w:hAnsi="Times New Roman" w:cs="Times New Roman"/>
      <w:sz w:val="20"/>
      <w:szCs w:val="24"/>
      <w:lang w:val="de-DE" w:eastAsia="de-DE"/>
    </w:rPr>
  </w:style>
  <w:style w:type="paragraph" w:customStyle="1" w:styleId="berschriftKapitel">
    <w:name w:val="Überschrift Kapitel"/>
    <w:basedOn w:val="Standard"/>
    <w:link w:val="berschriftKapitelZchn"/>
    <w:rsid w:val="00BE5690"/>
    <w:pPr>
      <w:autoSpaceDE w:val="0"/>
      <w:autoSpaceDN w:val="0"/>
      <w:adjustRightInd w:val="0"/>
      <w:spacing w:before="120"/>
      <w:contextualSpacing w:val="0"/>
      <w:jc w:val="both"/>
    </w:pPr>
    <w:rPr>
      <w:rFonts w:ascii="Arial" w:eastAsia="Calibri" w:hAnsi="Arial" w:cs="Arial"/>
      <w:b/>
      <w:i/>
      <w:sz w:val="20"/>
      <w:szCs w:val="20"/>
      <w:lang w:val="de-DE"/>
    </w:rPr>
  </w:style>
  <w:style w:type="character" w:customStyle="1" w:styleId="berschriftKapitelZchn">
    <w:name w:val="Überschrift Kapitel Zchn"/>
    <w:basedOn w:val="Absatz-Standardschriftart"/>
    <w:link w:val="berschriftKapitel"/>
    <w:rsid w:val="00BE5690"/>
    <w:rPr>
      <w:rFonts w:eastAsia="Calibri" w:cs="Arial"/>
      <w:b/>
      <w:i/>
      <w:color w:val="auto"/>
      <w:sz w:val="20"/>
      <w:szCs w:val="20"/>
      <w:lang w:val="de-DE"/>
    </w:rPr>
  </w:style>
  <w:style w:type="table" w:styleId="TabellemithellemGitternetz">
    <w:name w:val="Grid Table Light"/>
    <w:basedOn w:val="NormaleTabelle"/>
    <w:uiPriority w:val="40"/>
    <w:rsid w:val="00D41B6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aqotec">
  <a:themeElements>
    <a:clrScheme name="aqotec CI Farben">
      <a:dk1>
        <a:srgbClr val="717074"/>
      </a:dk1>
      <a:lt1>
        <a:srgbClr val="FFFFFF"/>
      </a:lt1>
      <a:dk2>
        <a:srgbClr val="50525C"/>
      </a:dk2>
      <a:lt2>
        <a:srgbClr val="D3D3D7"/>
      </a:lt2>
      <a:accent1>
        <a:srgbClr val="D3D3D7"/>
      </a:accent1>
      <a:accent2>
        <a:srgbClr val="50525C"/>
      </a:accent2>
      <a:accent3>
        <a:srgbClr val="CC081E"/>
      </a:accent3>
      <a:accent4>
        <a:srgbClr val="7E8082"/>
      </a:accent4>
      <a:accent5>
        <a:srgbClr val="D3D3D7"/>
      </a:accent5>
      <a:accent6>
        <a:srgbClr val="717074"/>
      </a:accent6>
      <a:hlink>
        <a:srgbClr val="CC081E"/>
      </a:hlink>
      <a:folHlink>
        <a:srgbClr val="0070C0"/>
      </a:folHlink>
    </a:clrScheme>
    <a:fontScheme name="Benutzerdefiniert 2">
      <a:majorFont>
        <a:latin typeface="Exo 2 Medium"/>
        <a:ea typeface=""/>
        <a:cs typeface=""/>
      </a:majorFont>
      <a:minorFont>
        <a:latin typeface="Exo 2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F3E37-C319-4D4A-B55F-9680DCBB7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Tobias Schimek</dc:creator>
  <cp:lastModifiedBy>Tobias Schimek</cp:lastModifiedBy>
  <cp:revision>14</cp:revision>
  <cp:lastPrinted>2026-04-08T11:40:00Z</cp:lastPrinted>
  <dcterms:created xsi:type="dcterms:W3CDTF">2026-05-22T06:43:00Z</dcterms:created>
  <dcterms:modified xsi:type="dcterms:W3CDTF">2026-05-22T06:55:00Z</dcterms:modified>
</cp:coreProperties>
</file>