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511434" w14:textId="18405C82" w:rsidR="007C7F9B" w:rsidRDefault="00AC16FD" w:rsidP="009926A8">
      <w:pPr>
        <w:pStyle w:val="aqotecCover1"/>
        <w:spacing w:after="0"/>
      </w:pPr>
      <w:r w:rsidRPr="00427227">
        <w:rPr>
          <w:noProof/>
        </w:rPr>
        <w:drawing>
          <wp:anchor distT="0" distB="0" distL="114300" distR="114300" simplePos="0" relativeHeight="251568640" behindDoc="0" locked="0" layoutInCell="1" allowOverlap="1" wp14:anchorId="025BCB55" wp14:editId="63CA075E">
            <wp:simplePos x="0" y="0"/>
            <wp:positionH relativeFrom="column">
              <wp:posOffset>885190</wp:posOffset>
            </wp:positionH>
            <wp:positionV relativeFrom="paragraph">
              <wp:posOffset>-9543415</wp:posOffset>
            </wp:positionV>
            <wp:extent cx="4162425" cy="5899785"/>
            <wp:effectExtent l="0" t="0" r="0" b="0"/>
            <wp:wrapNone/>
            <wp:docPr id="1488517223" name="Grafik 50" descr="Ein Bild, das Zylinder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8517223" name="Grafik 50" descr="Ein Bild, das Zylinder enthält.&#10;&#10;Automatisch generierte Beschreibung"/>
                    <pic:cNvPicPr>
                      <a:picLocks noChangeAspect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430" b="9840"/>
                    <a:stretch/>
                  </pic:blipFill>
                  <pic:spPr bwMode="auto">
                    <a:xfrm>
                      <a:off x="0" y="0"/>
                      <a:ext cx="4162425" cy="5899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C23F43">
        <w:rPr>
          <w:noProof/>
        </w:rPr>
        <mc:AlternateContent>
          <mc:Choice Requires="wps">
            <w:drawing>
              <wp:anchor distT="0" distB="0" distL="114300" distR="114300" simplePos="0" relativeHeight="251625984" behindDoc="0" locked="0" layoutInCell="1" allowOverlap="1" wp14:anchorId="35089005" wp14:editId="78299DEC">
                <wp:simplePos x="0" y="0"/>
                <wp:positionH relativeFrom="column">
                  <wp:posOffset>6547485</wp:posOffset>
                </wp:positionH>
                <wp:positionV relativeFrom="paragraph">
                  <wp:posOffset>-1011555</wp:posOffset>
                </wp:positionV>
                <wp:extent cx="1089660" cy="251460"/>
                <wp:effectExtent l="0" t="361950" r="0" b="358140"/>
                <wp:wrapNone/>
                <wp:docPr id="1001003573" name="Textfeld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1089660" cy="2514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0A5CBB" w14:textId="77777777" w:rsidR="00DB7BB2" w:rsidRPr="00427227" w:rsidRDefault="00DB7BB2" w:rsidP="005309B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427227">
                              <w:rPr>
                                <w:sz w:val="18"/>
                                <w:szCs w:val="18"/>
                              </w:rPr>
                              <w:t>Version 01/2015</w:t>
                            </w:r>
                          </w:p>
                          <w:p w14:paraId="359470B7" w14:textId="77777777" w:rsidR="00DB7BB2" w:rsidRDefault="00DB7BB2"/>
                          <w:p w14:paraId="1AB4DCD9" w14:textId="77777777" w:rsidR="00DB7BB2" w:rsidRPr="00427227" w:rsidRDefault="00DB7BB2" w:rsidP="005309B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427227">
                              <w:rPr>
                                <w:sz w:val="18"/>
                                <w:szCs w:val="18"/>
                              </w:rPr>
                              <w:t>Version 01/2015</w:t>
                            </w:r>
                          </w:p>
                          <w:p w14:paraId="2789256F" w14:textId="77777777" w:rsidR="00DB7BB2" w:rsidRDefault="00DB7BB2"/>
                          <w:p w14:paraId="01708EDB" w14:textId="77777777" w:rsidR="00DB7BB2" w:rsidRPr="00427227" w:rsidRDefault="00DB7BB2" w:rsidP="005309B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427227">
                              <w:rPr>
                                <w:sz w:val="18"/>
                                <w:szCs w:val="18"/>
                              </w:rPr>
                              <w:t>Version 01/2015</w:t>
                            </w:r>
                          </w:p>
                          <w:p w14:paraId="56251BA2" w14:textId="77777777" w:rsidR="00DB7BB2" w:rsidRDefault="00DB7BB2"/>
                          <w:p w14:paraId="68A1F8E8" w14:textId="77777777" w:rsidR="00DB7BB2" w:rsidRPr="00427227" w:rsidRDefault="00DB7BB2" w:rsidP="005309B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427227">
                              <w:rPr>
                                <w:sz w:val="18"/>
                                <w:szCs w:val="18"/>
                              </w:rPr>
                              <w:t>Version 01/2015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5089005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left:0;text-align:left;margin-left:515.55pt;margin-top:-79.65pt;width:85.8pt;height:19.8pt;rotation:-90;z-index:2516259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xGCAAIAANwDAAAOAAAAZHJzL2Uyb0RvYy54bWysU8GO0zAQvSPxD5bvNE3Vlm3UdLXsUoS0&#10;LEgLH+A6TmNhe8zYbVK+nrFTuhXcEDlY48z4+b034/XtYA07KgwaXM3LyZQz5SQ02u1r/u3r9s0N&#10;ZyEK1wgDTtX8pAK/3bx+te59pWbQgWkUMgJxoep9zbsYfVUUQXbKijABrxwlW0ArIm1xXzQoekK3&#10;pphNp8uiB2w8glQh0N+HMck3Gb9tlYyf2zaoyEzNiVvMK+Z1l9ZisxbVHoXvtDzTEP/Awgrt6NIL&#10;1IOIgh1Q/wVltUQI0MaJBFtA22qpsgZSU07/UPPcCa+yFjIn+ItN4f/Byqfjs/+CLA7vYKAGZhHB&#10;P4L8HpiD+064vbpDhL5ToqGLy2RZ0ftQnY8mq0MVEsiu/wQNNVkcImSgoUXLEMj1ckndoi//JtmM&#10;LqN+nC49UENkMjGY3qyWS0pJys0W5ZzidKOoEliy2GOIHxRYloKaI/U4o4rjY4hj6e+SVO5gq43J&#10;fTaO9TVfLWaLfOAqY3WkMTTa1vxm5JkPJM3vXZPjKLQZY+Ji3NmEpHt0IA67gQqTGTtoTmRHFk5K&#10;6HkQzw7wJ2c9jVrNw4+DQMWZ+ejI0lU5n6fZzJv54u2MNnid2V1nhJMEVfPI2RjexzzPSWvwd2T9&#10;VmcbXpicudIIZSPP455m9Hqfq14e5eYXAAAA//8DAFBLAwQUAAYACAAAACEA1WOsquIAAAAOAQAA&#10;DwAAAGRycy9kb3ducmV2LnhtbEyPQU7DMBBF90jcwRokNqh1EqtNCXEqVMQChBCUHsCJTRKwx1Hs&#10;tOH2TFew/DNPf96U29lZdjRj6D1KSJcJMION1z22Eg4fj4sNsBAVamU9Ggk/JsC2urwoVaH9Cd/N&#10;cR9bRiUYCiWhi3EoOA9NZ5wKSz8YpN2nH52KFMeW61GdqNxZniXJmjvVI13o1GB2nWm+95OT8FI/&#10;z/ZL4Nvk44O42T1NgtevUl5fzfd3wKKZ4x8MZ31Sh4qcaj+hDsxSTm7zlFgJiyxbCWBnJhXrHFhN&#10;s5XIgVcl//9G9QsAAP//AwBQSwECLQAUAAYACAAAACEAtoM4kv4AAADhAQAAEwAAAAAAAAAAAAAA&#10;AAAAAAAAW0NvbnRlbnRfVHlwZXNdLnhtbFBLAQItABQABgAIAAAAIQA4/SH/1gAAAJQBAAALAAAA&#10;AAAAAAAAAAAAAC8BAABfcmVscy8ucmVsc1BLAQItABQABgAIAAAAIQDM8xGCAAIAANwDAAAOAAAA&#10;AAAAAAAAAAAAAC4CAABkcnMvZTJvRG9jLnhtbFBLAQItABQABgAIAAAAIQDVY6yq4gAAAA4BAAAP&#10;AAAAAAAAAAAAAAAAAFoEAABkcnMvZG93bnJldi54bWxQSwUGAAAAAAQABADzAAAAaQUAAAAA&#10;" filled="f" stroked="f">
                <v:textbox style="mso-fit-shape-to-text:t">
                  <w:txbxContent>
                    <w:p w14:paraId="710A5CBB" w14:textId="77777777" w:rsidR="00DB7BB2" w:rsidRPr="00427227" w:rsidRDefault="00DB7BB2" w:rsidP="005309BF">
                      <w:pPr>
                        <w:rPr>
                          <w:sz w:val="18"/>
                          <w:szCs w:val="18"/>
                        </w:rPr>
                      </w:pPr>
                      <w:r w:rsidRPr="00427227">
                        <w:rPr>
                          <w:sz w:val="18"/>
                          <w:szCs w:val="18"/>
                        </w:rPr>
                        <w:t>Version 01/2015</w:t>
                      </w:r>
                    </w:p>
                    <w:p w14:paraId="359470B7" w14:textId="77777777" w:rsidR="00DB7BB2" w:rsidRDefault="00DB7BB2"/>
                    <w:p w14:paraId="1AB4DCD9" w14:textId="77777777" w:rsidR="00DB7BB2" w:rsidRPr="00427227" w:rsidRDefault="00DB7BB2" w:rsidP="005309BF">
                      <w:pPr>
                        <w:rPr>
                          <w:sz w:val="18"/>
                          <w:szCs w:val="18"/>
                        </w:rPr>
                      </w:pPr>
                      <w:r w:rsidRPr="00427227">
                        <w:rPr>
                          <w:sz w:val="18"/>
                          <w:szCs w:val="18"/>
                        </w:rPr>
                        <w:t>Version 01/2015</w:t>
                      </w:r>
                    </w:p>
                    <w:p w14:paraId="2789256F" w14:textId="77777777" w:rsidR="00DB7BB2" w:rsidRDefault="00DB7BB2"/>
                    <w:p w14:paraId="01708EDB" w14:textId="77777777" w:rsidR="00DB7BB2" w:rsidRPr="00427227" w:rsidRDefault="00DB7BB2" w:rsidP="005309BF">
                      <w:pPr>
                        <w:rPr>
                          <w:sz w:val="18"/>
                          <w:szCs w:val="18"/>
                        </w:rPr>
                      </w:pPr>
                      <w:r w:rsidRPr="00427227">
                        <w:rPr>
                          <w:sz w:val="18"/>
                          <w:szCs w:val="18"/>
                        </w:rPr>
                        <w:t>Version 01/2015</w:t>
                      </w:r>
                    </w:p>
                    <w:p w14:paraId="56251BA2" w14:textId="77777777" w:rsidR="00DB7BB2" w:rsidRDefault="00DB7BB2"/>
                    <w:p w14:paraId="68A1F8E8" w14:textId="77777777" w:rsidR="00DB7BB2" w:rsidRPr="00427227" w:rsidRDefault="00DB7BB2" w:rsidP="005309BF">
                      <w:pPr>
                        <w:rPr>
                          <w:sz w:val="18"/>
                          <w:szCs w:val="18"/>
                        </w:rPr>
                      </w:pPr>
                      <w:r w:rsidRPr="00427227">
                        <w:rPr>
                          <w:sz w:val="18"/>
                          <w:szCs w:val="18"/>
                        </w:rPr>
                        <w:t>Version 01/2015</w:t>
                      </w:r>
                    </w:p>
                  </w:txbxContent>
                </v:textbox>
              </v:shape>
            </w:pict>
          </mc:Fallback>
        </mc:AlternateContent>
      </w:r>
      <w:r w:rsidR="00C6680C">
        <w:rPr>
          <w:noProof/>
        </w:rPr>
        <w:t>Ausschreibungstexte</w:t>
      </w:r>
    </w:p>
    <w:p w14:paraId="6462351D" w14:textId="68DB01BA" w:rsidR="00EE741B" w:rsidRDefault="00FE2623" w:rsidP="00EE741B">
      <w:pPr>
        <w:pStyle w:val="aqotecCoversubline"/>
      </w:pPr>
      <w:r>
        <w:t xml:space="preserve">aqoNPS </w:t>
      </w:r>
      <w:r w:rsidR="007A62A0">
        <w:t xml:space="preserve">D </w:t>
      </w:r>
      <w:r>
        <w:t>Pufferspeicher</w:t>
      </w:r>
    </w:p>
    <w:sdt>
      <w:sdtPr>
        <w:rPr>
          <w:rFonts w:ascii="Neue Haas Unica W1G" w:eastAsiaTheme="minorHAnsi" w:hAnsi="Neue Haas Unica W1G"/>
          <w:b w:val="0"/>
          <w:bCs w:val="0"/>
          <w:color w:val="auto"/>
          <w:sz w:val="21"/>
          <w:lang w:val="de-DE" w:eastAsia="en-US"/>
        </w:rPr>
        <w:id w:val="-695312694"/>
        <w:docPartObj>
          <w:docPartGallery w:val="Table of Contents"/>
          <w:docPartUnique/>
        </w:docPartObj>
      </w:sdtPr>
      <w:sdtEndPr/>
      <w:sdtContent>
        <w:p w14:paraId="72EEFE1B" w14:textId="32DA8029" w:rsidR="004A5CBD" w:rsidRDefault="004A5CBD">
          <w:pPr>
            <w:pStyle w:val="Inhaltsverzeichnisberschrift"/>
          </w:pPr>
          <w:r>
            <w:rPr>
              <w:lang w:val="de-DE"/>
            </w:rPr>
            <w:t>Inhalt</w:t>
          </w:r>
        </w:p>
        <w:p w14:paraId="03709F76" w14:textId="20FF56A0" w:rsidR="0058354E" w:rsidRDefault="004A5CBD">
          <w:pPr>
            <w:pStyle w:val="Verzeichnis1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de-DE" w:eastAsia="de-DE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30334964" w:history="1">
            <w:r w:rsidR="0058354E" w:rsidRPr="00465AF0">
              <w:rPr>
                <w:rStyle w:val="Hyperlink"/>
              </w:rPr>
              <w:t>1</w:t>
            </w:r>
            <w:r w:rsidR="0058354E">
              <w:rPr>
                <w:rFonts w:asciiTheme="minorHAnsi" w:eastAsiaTheme="minorEastAsia" w:hAnsiTheme="minorHAnsi" w:cstheme="minorBidi"/>
                <w:kern w:val="2"/>
                <w:sz w:val="24"/>
                <w:szCs w:val="24"/>
                <w:lang w:val="de-DE" w:eastAsia="de-DE"/>
                <w14:ligatures w14:val="standardContextual"/>
              </w:rPr>
              <w:tab/>
            </w:r>
            <w:r w:rsidR="0058354E" w:rsidRPr="00465AF0">
              <w:rPr>
                <w:rStyle w:val="Hyperlink"/>
              </w:rPr>
              <w:t>Pufferspeicher</w:t>
            </w:r>
            <w:r w:rsidR="0058354E">
              <w:rPr>
                <w:webHidden/>
              </w:rPr>
              <w:tab/>
            </w:r>
            <w:r w:rsidR="0058354E">
              <w:rPr>
                <w:webHidden/>
              </w:rPr>
              <w:fldChar w:fldCharType="begin"/>
            </w:r>
            <w:r w:rsidR="0058354E">
              <w:rPr>
                <w:webHidden/>
              </w:rPr>
              <w:instrText xml:space="preserve"> PAGEREF _Toc230334964 \h </w:instrText>
            </w:r>
            <w:r w:rsidR="0058354E">
              <w:rPr>
                <w:webHidden/>
              </w:rPr>
            </w:r>
            <w:r w:rsidR="0058354E">
              <w:rPr>
                <w:webHidden/>
              </w:rPr>
              <w:fldChar w:fldCharType="separate"/>
            </w:r>
            <w:r w:rsidR="0058354E">
              <w:rPr>
                <w:webHidden/>
              </w:rPr>
              <w:t>1</w:t>
            </w:r>
            <w:r w:rsidR="0058354E">
              <w:rPr>
                <w:webHidden/>
              </w:rPr>
              <w:fldChar w:fldCharType="end"/>
            </w:r>
          </w:hyperlink>
        </w:p>
        <w:p w14:paraId="12A2330F" w14:textId="0095A82B" w:rsidR="0058354E" w:rsidRDefault="0058354E">
          <w:pPr>
            <w:pStyle w:val="Verzeichnis2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de-DE" w:eastAsia="de-DE"/>
              <w14:ligatures w14:val="standardContextual"/>
            </w:rPr>
          </w:pPr>
          <w:hyperlink w:anchor="_Toc230334965" w:history="1">
            <w:r w:rsidRPr="00465AF0">
              <w:rPr>
                <w:rStyle w:val="Hyperlink"/>
                <w:noProof/>
              </w:rPr>
              <w:t>1.1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val="de-DE" w:eastAsia="de-DE"/>
                <w14:ligatures w14:val="standardContextual"/>
              </w:rPr>
              <w:tab/>
            </w:r>
            <w:r w:rsidRPr="00465AF0">
              <w:rPr>
                <w:rStyle w:val="Hyperlink"/>
                <w:noProof/>
              </w:rPr>
              <w:t>aqoNPS D 600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_Toc230334965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38D7AF9" w14:textId="151CD1F6" w:rsidR="0058354E" w:rsidRDefault="0058354E">
          <w:pPr>
            <w:pStyle w:val="Verzeichnis2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de-DE" w:eastAsia="de-DE"/>
              <w14:ligatures w14:val="standardContextual"/>
            </w:rPr>
          </w:pPr>
          <w:hyperlink w:anchor="_Toc230334966" w:history="1">
            <w:r w:rsidRPr="00465AF0">
              <w:rPr>
                <w:rStyle w:val="Hyperlink"/>
                <w:noProof/>
              </w:rPr>
              <w:t>1.2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val="de-DE" w:eastAsia="de-DE"/>
                <w14:ligatures w14:val="standardContextual"/>
              </w:rPr>
              <w:tab/>
            </w:r>
            <w:r w:rsidRPr="00465AF0">
              <w:rPr>
                <w:rStyle w:val="Hyperlink"/>
                <w:noProof/>
              </w:rPr>
              <w:t>aqoNPS D 800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_Toc230334966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5B388F6" w14:textId="237C868C" w:rsidR="0058354E" w:rsidRDefault="0058354E">
          <w:pPr>
            <w:pStyle w:val="Verzeichnis2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de-DE" w:eastAsia="de-DE"/>
              <w14:ligatures w14:val="standardContextual"/>
            </w:rPr>
          </w:pPr>
          <w:hyperlink w:anchor="_Toc230334967" w:history="1">
            <w:r w:rsidRPr="00465AF0">
              <w:rPr>
                <w:rStyle w:val="Hyperlink"/>
                <w:noProof/>
              </w:rPr>
              <w:t>1.3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val="de-DE" w:eastAsia="de-DE"/>
                <w14:ligatures w14:val="standardContextual"/>
              </w:rPr>
              <w:tab/>
            </w:r>
            <w:r w:rsidRPr="00465AF0">
              <w:rPr>
                <w:rStyle w:val="Hyperlink"/>
                <w:noProof/>
              </w:rPr>
              <w:t>aqoNPS D 1000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_Toc230334967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39A0B6D" w14:textId="40313F0F" w:rsidR="0058354E" w:rsidRDefault="0058354E">
          <w:pPr>
            <w:pStyle w:val="Verzeichnis1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de-DE" w:eastAsia="de-DE"/>
              <w14:ligatures w14:val="standardContextual"/>
            </w:rPr>
          </w:pPr>
          <w:hyperlink w:anchor="_Toc230334968" w:history="1">
            <w:r w:rsidRPr="00465AF0">
              <w:rPr>
                <w:rStyle w:val="Hyperlink"/>
              </w:rPr>
              <w:t>2</w:t>
            </w:r>
            <w:r>
              <w:rPr>
                <w:rFonts w:asciiTheme="minorHAnsi" w:eastAsiaTheme="minorEastAsia" w:hAnsiTheme="minorHAnsi" w:cstheme="minorBidi"/>
                <w:kern w:val="2"/>
                <w:sz w:val="24"/>
                <w:szCs w:val="24"/>
                <w:lang w:val="de-DE" w:eastAsia="de-DE"/>
                <w14:ligatures w14:val="standardContextual"/>
              </w:rPr>
              <w:tab/>
            </w:r>
            <w:r w:rsidRPr="00465AF0">
              <w:rPr>
                <w:rStyle w:val="Hyperlink"/>
              </w:rPr>
              <w:t>Fernwärmestation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_Toc230334968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67B52811" w14:textId="70EA6F61" w:rsidR="0058354E" w:rsidRDefault="0058354E">
          <w:pPr>
            <w:pStyle w:val="Verzeichnis2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de-DE" w:eastAsia="de-DE"/>
              <w14:ligatures w14:val="standardContextual"/>
            </w:rPr>
          </w:pPr>
          <w:hyperlink w:anchor="_Toc230334969" w:history="1">
            <w:r w:rsidRPr="00465AF0">
              <w:rPr>
                <w:rStyle w:val="Hyperlink"/>
                <w:noProof/>
              </w:rPr>
              <w:t>2.1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val="de-DE" w:eastAsia="de-DE"/>
                <w14:ligatures w14:val="standardContextual"/>
              </w:rPr>
              <w:tab/>
            </w:r>
            <w:r w:rsidRPr="00465AF0">
              <w:rPr>
                <w:rStyle w:val="Hyperlink"/>
                <w:noProof/>
              </w:rPr>
              <w:t>aqoClick S-D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_Toc230334969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D7E2092" w14:textId="2BCEFB5B" w:rsidR="004A5CBD" w:rsidRDefault="004A5CBD" w:rsidP="00EA2462">
          <w:r>
            <w:rPr>
              <w:b/>
              <w:bCs/>
              <w:lang w:val="de-DE"/>
            </w:rPr>
            <w:fldChar w:fldCharType="end"/>
          </w:r>
        </w:p>
      </w:sdtContent>
    </w:sdt>
    <w:p w14:paraId="4974F6D0" w14:textId="5EA66181" w:rsidR="00FE2623" w:rsidRDefault="00FD3B98" w:rsidP="00FE2623">
      <w:pPr>
        <w:pStyle w:val="berschrift1"/>
      </w:pPr>
      <w:bookmarkStart w:id="0" w:name="_Toc230334964"/>
      <w:r>
        <w:t>Pufferspeicher</w:t>
      </w:r>
      <w:bookmarkEnd w:id="0"/>
    </w:p>
    <w:p w14:paraId="4483AC30" w14:textId="6A031429" w:rsidR="00FD3B98" w:rsidRPr="00FD3B98" w:rsidRDefault="00FD3B98" w:rsidP="00FD3B98">
      <w:pPr>
        <w:pStyle w:val="berschrift2"/>
      </w:pPr>
      <w:bookmarkStart w:id="1" w:name="_Toc230334965"/>
      <w:r>
        <w:t>aqoNPS D 600</w:t>
      </w:r>
      <w:bookmarkEnd w:id="1"/>
    </w:p>
    <w:p w14:paraId="450E02D3" w14:textId="542981EF" w:rsidR="00C339BF" w:rsidRDefault="00FE2623" w:rsidP="00FE2623">
      <w:r>
        <w:t>Pufferspeicher</w:t>
      </w:r>
      <w:r w:rsidR="00FD3B98">
        <w:t xml:space="preserve"> </w:t>
      </w:r>
      <w:r w:rsidR="00FD3B98" w:rsidRPr="00142F75">
        <w:t xml:space="preserve">mit Heizwendel, </w:t>
      </w:r>
      <w:r w:rsidR="00C339BF">
        <w:t>geeignet</w:t>
      </w:r>
      <w:r>
        <w:t xml:space="preserve"> für direkte Montage </w:t>
      </w:r>
      <w:r w:rsidR="0020266C">
        <w:t xml:space="preserve">einer </w:t>
      </w:r>
      <w:r>
        <w:t>aqoClick</w:t>
      </w:r>
      <w:r w:rsidR="0020266C">
        <w:t xml:space="preserve"> S-D </w:t>
      </w:r>
      <w:r>
        <w:t>Fernwärmestation</w:t>
      </w:r>
      <w:r w:rsidR="001F4555">
        <w:t xml:space="preserve"> </w:t>
      </w:r>
      <w:r w:rsidR="00C339BF">
        <w:t>und weiter</w:t>
      </w:r>
      <w:r w:rsidR="004D0D42">
        <w:t>e</w:t>
      </w:r>
      <w:r w:rsidR="00C339BF">
        <w:t xml:space="preserve">n </w:t>
      </w:r>
      <w:r w:rsidR="004D0D42">
        <w:t xml:space="preserve">hydraulischen </w:t>
      </w:r>
      <w:r w:rsidR="00001C3D">
        <w:t>Erweiterungsmöglichkeiten</w:t>
      </w:r>
      <w:r w:rsidR="00C339BF">
        <w:t xml:space="preserve">. </w:t>
      </w:r>
      <w:r w:rsidR="0020266C">
        <w:t>Die Heizwendel wird</w:t>
      </w:r>
      <w:r w:rsidR="0020266C" w:rsidRPr="00142F75">
        <w:t xml:space="preserve"> primärseitig durchströmt </w:t>
      </w:r>
      <w:r w:rsidR="0020266C">
        <w:t xml:space="preserve">und dient damit </w:t>
      </w:r>
      <w:r w:rsidR="0020266C" w:rsidRPr="00142F75">
        <w:t>gleichzeitig als Trennung zwischen Primär- und Sekundärseite. Die Heizwendel ist so konstruiert (geteilt), dass auch ein Elektro-</w:t>
      </w:r>
      <w:proofErr w:type="spellStart"/>
      <w:r w:rsidR="0020266C" w:rsidRPr="00142F75">
        <w:t>Heizstab</w:t>
      </w:r>
      <w:proofErr w:type="spellEnd"/>
      <w:r w:rsidR="0020266C" w:rsidRPr="00142F75">
        <w:t xml:space="preserve"> eingebracht werden kann. </w:t>
      </w:r>
    </w:p>
    <w:p w14:paraId="64271603" w14:textId="6FF6102F" w:rsidR="00FE2623" w:rsidRPr="00142F75" w:rsidRDefault="00FE2623" w:rsidP="00FE2623">
      <w:r w:rsidRPr="00142F75">
        <w:t>Um die bestmögliche thermische Schichtung, und somit niedrige Rücklauftemperaturen, dauerhaft zu gewährleisten, ist der Puffer mit speziellen Leitblechen am Sekundär-Rücklauf ausgestattet.</w:t>
      </w:r>
    </w:p>
    <w:p w14:paraId="519FCE18" w14:textId="2AF5B8A5" w:rsidR="00FE2623" w:rsidRDefault="00FE2623" w:rsidP="00FE2623">
      <w:r w:rsidRPr="00142F75">
        <w:t xml:space="preserve">Für eine schnelle und einfache Montage der </w:t>
      </w:r>
      <w:r w:rsidR="00F009DF">
        <w:t>Fernwärmestation</w:t>
      </w:r>
      <w:r w:rsidRPr="00142F75">
        <w:t xml:space="preserve"> und des Frischwassermoduls</w:t>
      </w:r>
      <w:r>
        <w:t xml:space="preserve"> (optional)</w:t>
      </w:r>
      <w:r w:rsidRPr="00142F75">
        <w:t xml:space="preserve"> </w:t>
      </w:r>
      <w:r>
        <w:t>können</w:t>
      </w:r>
      <w:r w:rsidRPr="00142F75">
        <w:t xml:space="preserve"> stabile Konsolen </w:t>
      </w:r>
      <w:r>
        <w:t>montiert werden</w:t>
      </w:r>
      <w:r w:rsidRPr="00142F75">
        <w:t>, an denen die Komponenten eingehängt werden. Für die Montage der Fühler und Thermometer sind</w:t>
      </w:r>
      <w:r>
        <w:t xml:space="preserve"> fix verschweißte</w:t>
      </w:r>
      <w:r w:rsidRPr="00142F75">
        <w:t xml:space="preserve"> Tauchhülsen vorgesehen. </w:t>
      </w:r>
    </w:p>
    <w:p w14:paraId="0FF18566" w14:textId="77777777" w:rsidR="00FE2623" w:rsidRDefault="00FE2623" w:rsidP="00FE2623"/>
    <w:tbl>
      <w:tblPr>
        <w:tblStyle w:val="Tabellenraster"/>
        <w:tblW w:w="90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2399"/>
        <w:gridCol w:w="3684"/>
      </w:tblGrid>
      <w:tr w:rsidR="00FD3B98" w:rsidRPr="00010E80" w14:paraId="77E2E709" w14:textId="77777777" w:rsidTr="005D5826">
        <w:trPr>
          <w:gridAfter w:val="1"/>
          <w:wAfter w:w="3684" w:type="dxa"/>
          <w:trHeight w:hRule="exact" w:val="284"/>
        </w:trPr>
        <w:tc>
          <w:tcPr>
            <w:tcW w:w="2977" w:type="dxa"/>
            <w:hideMark/>
          </w:tcPr>
          <w:p w14:paraId="5F641F8D" w14:textId="77777777" w:rsidR="00FD3B98" w:rsidRPr="006B3D35" w:rsidRDefault="00FD3B98" w:rsidP="005D5826">
            <w:pPr>
              <w:spacing w:line="259" w:lineRule="auto"/>
            </w:pPr>
            <w:r w:rsidRPr="006B3D35">
              <w:t>Nennvolumen</w:t>
            </w:r>
          </w:p>
        </w:tc>
        <w:tc>
          <w:tcPr>
            <w:tcW w:w="2399" w:type="dxa"/>
            <w:hideMark/>
          </w:tcPr>
          <w:p w14:paraId="1F1B5D9C" w14:textId="77777777" w:rsidR="00FD3B98" w:rsidRPr="006B3D35" w:rsidRDefault="00FD3B98" w:rsidP="005D5826">
            <w:pPr>
              <w:spacing w:line="259" w:lineRule="auto"/>
            </w:pPr>
            <w:r w:rsidRPr="006B3D35">
              <w:t>600 Liter</w:t>
            </w:r>
          </w:p>
        </w:tc>
      </w:tr>
      <w:tr w:rsidR="00FD3B98" w:rsidRPr="006B3D35" w14:paraId="1FACBB30" w14:textId="77777777" w:rsidTr="005D5826">
        <w:trPr>
          <w:trHeight w:hRule="exact" w:val="284"/>
        </w:trPr>
        <w:tc>
          <w:tcPr>
            <w:tcW w:w="2977" w:type="dxa"/>
            <w:hideMark/>
          </w:tcPr>
          <w:p w14:paraId="56C10535" w14:textId="77777777" w:rsidR="00FD3B98" w:rsidRPr="006B3D35" w:rsidRDefault="00FD3B98" w:rsidP="005D5826">
            <w:pPr>
              <w:spacing w:line="259" w:lineRule="auto"/>
            </w:pPr>
            <w:r w:rsidRPr="006B3D35">
              <w:t>Max. zul. Betriebsdruck</w:t>
            </w:r>
          </w:p>
          <w:p w14:paraId="45F1B93D" w14:textId="77777777" w:rsidR="00FD3B98" w:rsidRPr="006B3D35" w:rsidRDefault="00FD3B98" w:rsidP="005D5826">
            <w:pPr>
              <w:spacing w:line="259" w:lineRule="auto"/>
            </w:pPr>
            <w:r w:rsidRPr="006B3D35">
              <w:t>primär (Register)/sekundär</w:t>
            </w:r>
          </w:p>
        </w:tc>
        <w:tc>
          <w:tcPr>
            <w:tcW w:w="6083" w:type="dxa"/>
            <w:gridSpan w:val="2"/>
            <w:hideMark/>
          </w:tcPr>
          <w:p w14:paraId="655C4415" w14:textId="77777777" w:rsidR="00FD3B98" w:rsidRPr="006B3D35" w:rsidRDefault="00FD3B98" w:rsidP="005D5826">
            <w:pPr>
              <w:spacing w:line="259" w:lineRule="auto"/>
            </w:pPr>
            <w:r w:rsidRPr="006B3D35">
              <w:t>PS 16 bar/PS 3 bar</w:t>
            </w:r>
          </w:p>
        </w:tc>
      </w:tr>
      <w:tr w:rsidR="00FD3B98" w:rsidRPr="006B3D35" w14:paraId="405EC1D4" w14:textId="77777777" w:rsidTr="005D5826">
        <w:trPr>
          <w:trHeight w:hRule="exact" w:val="284"/>
        </w:trPr>
        <w:tc>
          <w:tcPr>
            <w:tcW w:w="2977" w:type="dxa"/>
            <w:hideMark/>
          </w:tcPr>
          <w:p w14:paraId="4095E6F2" w14:textId="77777777" w:rsidR="00FD3B98" w:rsidRPr="006B3D35" w:rsidRDefault="00FD3B98" w:rsidP="005D5826">
            <w:pPr>
              <w:spacing w:line="259" w:lineRule="auto"/>
            </w:pPr>
            <w:r w:rsidRPr="006B3D35">
              <w:t>Max. zul. Betriebstemperatur</w:t>
            </w:r>
          </w:p>
        </w:tc>
        <w:tc>
          <w:tcPr>
            <w:tcW w:w="6083" w:type="dxa"/>
            <w:gridSpan w:val="2"/>
            <w:hideMark/>
          </w:tcPr>
          <w:p w14:paraId="51C9A8D5" w14:textId="77777777" w:rsidR="00FD3B98" w:rsidRPr="006B3D35" w:rsidRDefault="00FD3B98" w:rsidP="005D5826">
            <w:pPr>
              <w:spacing w:line="259" w:lineRule="auto"/>
            </w:pPr>
            <w:r w:rsidRPr="006B3D35">
              <w:t>TS 95°C</w:t>
            </w:r>
          </w:p>
        </w:tc>
      </w:tr>
      <w:tr w:rsidR="00FD3B98" w:rsidRPr="00010E80" w14:paraId="65CB8154" w14:textId="77777777" w:rsidTr="005D5826">
        <w:trPr>
          <w:gridAfter w:val="1"/>
          <w:wAfter w:w="3684" w:type="dxa"/>
          <w:trHeight w:hRule="exact" w:val="284"/>
        </w:trPr>
        <w:tc>
          <w:tcPr>
            <w:tcW w:w="2977" w:type="dxa"/>
            <w:hideMark/>
          </w:tcPr>
          <w:p w14:paraId="0E3EC2AD" w14:textId="77777777" w:rsidR="00FD3B98" w:rsidRPr="006B3D35" w:rsidRDefault="00FD3B98" w:rsidP="005D5826">
            <w:pPr>
              <w:spacing w:line="259" w:lineRule="auto"/>
            </w:pPr>
            <w:r w:rsidRPr="006B3D35">
              <w:t xml:space="preserve">Übertragungsfläche Register </w:t>
            </w:r>
          </w:p>
          <w:p w14:paraId="18BF2677" w14:textId="77777777" w:rsidR="00FD3B98" w:rsidRPr="006B3D35" w:rsidRDefault="00FD3B98" w:rsidP="005D5826">
            <w:pPr>
              <w:spacing w:line="259" w:lineRule="auto"/>
            </w:pPr>
            <w:r w:rsidRPr="006B3D35">
              <w:t>Glattrohr-Wärmetauscher 1“</w:t>
            </w:r>
          </w:p>
        </w:tc>
        <w:tc>
          <w:tcPr>
            <w:tcW w:w="2399" w:type="dxa"/>
            <w:hideMark/>
          </w:tcPr>
          <w:p w14:paraId="78335EDF" w14:textId="77777777" w:rsidR="00FD3B98" w:rsidRPr="006B3D35" w:rsidRDefault="00FD3B98" w:rsidP="005D5826">
            <w:pPr>
              <w:spacing w:line="259" w:lineRule="auto"/>
            </w:pPr>
            <w:r w:rsidRPr="006B3D35">
              <w:t>4,2 m²</w:t>
            </w:r>
          </w:p>
        </w:tc>
      </w:tr>
      <w:tr w:rsidR="00FD3B98" w:rsidRPr="00010E80" w14:paraId="136CF394" w14:textId="77777777" w:rsidTr="005D5826">
        <w:trPr>
          <w:gridAfter w:val="1"/>
          <w:wAfter w:w="3684" w:type="dxa"/>
          <w:trHeight w:hRule="exact" w:val="284"/>
        </w:trPr>
        <w:tc>
          <w:tcPr>
            <w:tcW w:w="2977" w:type="dxa"/>
            <w:hideMark/>
          </w:tcPr>
          <w:p w14:paraId="4B2D5825" w14:textId="77777777" w:rsidR="00FD3B98" w:rsidRPr="006B3D35" w:rsidRDefault="00FD3B98" w:rsidP="005D5826">
            <w:pPr>
              <w:spacing w:line="259" w:lineRule="auto"/>
            </w:pPr>
            <w:r w:rsidRPr="006B3D35">
              <w:t xml:space="preserve">Max. Ladeleistung </w:t>
            </w:r>
            <w:r w:rsidRPr="006B3D35">
              <w:rPr>
                <w:vertAlign w:val="superscript"/>
              </w:rPr>
              <w:t>1)</w:t>
            </w:r>
          </w:p>
          <w:p w14:paraId="259B5B1C" w14:textId="77777777" w:rsidR="00FD3B98" w:rsidRPr="006B3D35" w:rsidRDefault="00FD3B98" w:rsidP="005D5826">
            <w:pPr>
              <w:spacing w:line="259" w:lineRule="auto"/>
            </w:pPr>
            <w:r w:rsidRPr="006B3D35">
              <w:t xml:space="preserve">bei </w:t>
            </w:r>
            <w:proofErr w:type="spellStart"/>
            <w:r w:rsidRPr="006B3D35">
              <w:t>prim</w:t>
            </w:r>
            <w:proofErr w:type="spellEnd"/>
            <w:r w:rsidRPr="006B3D35">
              <w:t xml:space="preserve">. 75/50 °C, </w:t>
            </w:r>
            <w:proofErr w:type="spellStart"/>
            <w:r w:rsidRPr="006B3D35">
              <w:t>sek.</w:t>
            </w:r>
            <w:proofErr w:type="spellEnd"/>
            <w:r w:rsidRPr="006B3D35">
              <w:t xml:space="preserve"> 70/45 °C</w:t>
            </w:r>
          </w:p>
        </w:tc>
        <w:tc>
          <w:tcPr>
            <w:tcW w:w="2399" w:type="dxa"/>
            <w:hideMark/>
          </w:tcPr>
          <w:p w14:paraId="54030894" w14:textId="77777777" w:rsidR="00FD3B98" w:rsidRPr="006B3D35" w:rsidRDefault="00FD3B98" w:rsidP="005D5826">
            <w:pPr>
              <w:spacing w:line="259" w:lineRule="auto"/>
            </w:pPr>
            <w:r w:rsidRPr="006B3D35">
              <w:t>15 kW</w:t>
            </w:r>
          </w:p>
        </w:tc>
      </w:tr>
      <w:tr w:rsidR="00FD3B98" w:rsidRPr="006B3D35" w14:paraId="420C9C60" w14:textId="77777777" w:rsidTr="005D5826">
        <w:trPr>
          <w:trHeight w:hRule="exact" w:val="284"/>
        </w:trPr>
        <w:tc>
          <w:tcPr>
            <w:tcW w:w="2977" w:type="dxa"/>
            <w:hideMark/>
          </w:tcPr>
          <w:p w14:paraId="55C93820" w14:textId="77777777" w:rsidR="00FD3B98" w:rsidRPr="006B3D35" w:rsidRDefault="00FD3B98" w:rsidP="005D5826">
            <w:pPr>
              <w:spacing w:line="259" w:lineRule="auto"/>
            </w:pPr>
            <w:r w:rsidRPr="006B3D35">
              <w:t>Obere Grädigkeit Register</w:t>
            </w:r>
          </w:p>
        </w:tc>
        <w:tc>
          <w:tcPr>
            <w:tcW w:w="6083" w:type="dxa"/>
            <w:gridSpan w:val="2"/>
            <w:hideMark/>
          </w:tcPr>
          <w:p w14:paraId="237B08C8" w14:textId="77777777" w:rsidR="00FD3B98" w:rsidRPr="006B3D35" w:rsidRDefault="00FD3B98" w:rsidP="005D5826">
            <w:pPr>
              <w:spacing w:line="259" w:lineRule="auto"/>
            </w:pPr>
            <w:r w:rsidRPr="006B3D35">
              <w:t>5 K</w:t>
            </w:r>
          </w:p>
        </w:tc>
      </w:tr>
      <w:tr w:rsidR="00FD3B98" w:rsidRPr="006B3D35" w14:paraId="0EF726A6" w14:textId="77777777" w:rsidTr="005D5826">
        <w:trPr>
          <w:trHeight w:hRule="exact" w:val="284"/>
        </w:trPr>
        <w:tc>
          <w:tcPr>
            <w:tcW w:w="2977" w:type="dxa"/>
            <w:hideMark/>
          </w:tcPr>
          <w:p w14:paraId="78D7DFCB" w14:textId="77777777" w:rsidR="00FD3B98" w:rsidRPr="006B3D35" w:rsidRDefault="00FD3B98" w:rsidP="005D5826">
            <w:pPr>
              <w:spacing w:line="259" w:lineRule="auto"/>
            </w:pPr>
            <w:r w:rsidRPr="006B3D35">
              <w:t>Isolierung</w:t>
            </w:r>
          </w:p>
        </w:tc>
        <w:tc>
          <w:tcPr>
            <w:tcW w:w="6083" w:type="dxa"/>
            <w:gridSpan w:val="2"/>
            <w:hideMark/>
          </w:tcPr>
          <w:p w14:paraId="0CB1758C" w14:textId="77777777" w:rsidR="00FD3B98" w:rsidRPr="006B3D35" w:rsidRDefault="00FD3B98" w:rsidP="005D5826">
            <w:pPr>
              <w:spacing w:line="259" w:lineRule="auto"/>
            </w:pPr>
            <w:r w:rsidRPr="006B3D35">
              <w:t>100mm Polyesterfaservlies, RAL9006</w:t>
            </w:r>
          </w:p>
        </w:tc>
      </w:tr>
      <w:tr w:rsidR="00FD3B98" w:rsidRPr="006B3D35" w14:paraId="4B4A00C2" w14:textId="77777777" w:rsidTr="005D5826">
        <w:trPr>
          <w:trHeight w:hRule="exact" w:val="284"/>
        </w:trPr>
        <w:tc>
          <w:tcPr>
            <w:tcW w:w="2977" w:type="dxa"/>
            <w:hideMark/>
          </w:tcPr>
          <w:p w14:paraId="3A9256EB" w14:textId="77777777" w:rsidR="00FD3B98" w:rsidRPr="006B3D35" w:rsidRDefault="00FD3B98" w:rsidP="005D5826">
            <w:pPr>
              <w:spacing w:line="259" w:lineRule="auto"/>
            </w:pPr>
            <w:r w:rsidRPr="006B3D35">
              <w:t>Energieeffizienzklasse</w:t>
            </w:r>
          </w:p>
        </w:tc>
        <w:tc>
          <w:tcPr>
            <w:tcW w:w="6083" w:type="dxa"/>
            <w:gridSpan w:val="2"/>
            <w:hideMark/>
          </w:tcPr>
          <w:p w14:paraId="1B1D3A15" w14:textId="77777777" w:rsidR="00FD3B98" w:rsidRPr="006B3D35" w:rsidRDefault="00FD3B98" w:rsidP="005D5826">
            <w:pPr>
              <w:spacing w:line="259" w:lineRule="auto"/>
            </w:pPr>
            <w:r w:rsidRPr="006B3D35">
              <w:t>C</w:t>
            </w:r>
          </w:p>
        </w:tc>
      </w:tr>
      <w:tr w:rsidR="00FD3B98" w:rsidRPr="006B3D35" w14:paraId="1F52EEB0" w14:textId="77777777" w:rsidTr="005D5826">
        <w:trPr>
          <w:trHeight w:hRule="exact" w:val="2286"/>
        </w:trPr>
        <w:tc>
          <w:tcPr>
            <w:tcW w:w="2977" w:type="dxa"/>
            <w:hideMark/>
          </w:tcPr>
          <w:p w14:paraId="710BF71A" w14:textId="77777777" w:rsidR="00FD3B98" w:rsidRPr="006B3D35" w:rsidRDefault="00FD3B98" w:rsidP="005D5826">
            <w:pPr>
              <w:spacing w:line="259" w:lineRule="auto"/>
            </w:pPr>
            <w:r w:rsidRPr="006B3D35">
              <w:lastRenderedPageBreak/>
              <w:t>Anschlüsse</w:t>
            </w:r>
          </w:p>
        </w:tc>
        <w:tc>
          <w:tcPr>
            <w:tcW w:w="6083" w:type="dxa"/>
            <w:gridSpan w:val="2"/>
            <w:hideMark/>
          </w:tcPr>
          <w:p w14:paraId="73139E79" w14:textId="77777777" w:rsidR="00FD3B98" w:rsidRPr="006B3D35" w:rsidRDefault="00FD3B98" w:rsidP="005D5826">
            <w:pPr>
              <w:spacing w:line="259" w:lineRule="auto"/>
            </w:pPr>
            <w:r w:rsidRPr="006B3D35">
              <w:t xml:space="preserve">6x Muffe </w:t>
            </w:r>
            <w:proofErr w:type="spellStart"/>
            <w:r w:rsidRPr="006B3D35">
              <w:t>Rp</w:t>
            </w:r>
            <w:proofErr w:type="spellEnd"/>
            <w:r w:rsidRPr="006B3D35">
              <w:t xml:space="preserve"> 1 1/2" Heizwasseranschluss </w:t>
            </w:r>
          </w:p>
          <w:p w14:paraId="52B375E0" w14:textId="77777777" w:rsidR="00FD3B98" w:rsidRPr="006B3D35" w:rsidRDefault="00FD3B98" w:rsidP="005D5826">
            <w:pPr>
              <w:spacing w:line="259" w:lineRule="auto"/>
            </w:pPr>
            <w:r w:rsidRPr="006B3D35">
              <w:t xml:space="preserve">2x Muffe </w:t>
            </w:r>
            <w:proofErr w:type="spellStart"/>
            <w:r w:rsidRPr="006B3D35">
              <w:t>Rp</w:t>
            </w:r>
            <w:proofErr w:type="spellEnd"/>
            <w:r w:rsidRPr="006B3D35">
              <w:t xml:space="preserve"> 1 1/2" für externe Wärmequelle</w:t>
            </w:r>
          </w:p>
          <w:p w14:paraId="49BDFE32" w14:textId="77777777" w:rsidR="00FD3B98" w:rsidRPr="006B3D35" w:rsidRDefault="00FD3B98" w:rsidP="005D5826">
            <w:pPr>
              <w:spacing w:line="259" w:lineRule="auto"/>
            </w:pPr>
            <w:r w:rsidRPr="006B3D35">
              <w:t xml:space="preserve">2x Muffe G 1 1/4" für GWT </w:t>
            </w:r>
          </w:p>
          <w:p w14:paraId="18CDAC9E" w14:textId="77777777" w:rsidR="00FD3B98" w:rsidRPr="006B3D35" w:rsidRDefault="00FD3B98" w:rsidP="005D5826">
            <w:pPr>
              <w:spacing w:line="259" w:lineRule="auto"/>
            </w:pPr>
            <w:r w:rsidRPr="006B3D35">
              <w:t xml:space="preserve">3x Muffe G 1" für Frischwasserstation </w:t>
            </w:r>
          </w:p>
          <w:p w14:paraId="2563E4D2" w14:textId="77777777" w:rsidR="00FD3B98" w:rsidRPr="006B3D35" w:rsidRDefault="00FD3B98" w:rsidP="005D5826">
            <w:pPr>
              <w:spacing w:line="259" w:lineRule="auto"/>
            </w:pPr>
            <w:r w:rsidRPr="006B3D35">
              <w:t>1x Muffe G 1" für Kesselsicherheitsgruppe</w:t>
            </w:r>
          </w:p>
          <w:p w14:paraId="044E0158" w14:textId="77777777" w:rsidR="00FD3B98" w:rsidRPr="006B3D35" w:rsidRDefault="00FD3B98" w:rsidP="005D5826">
            <w:pPr>
              <w:spacing w:line="259" w:lineRule="auto"/>
            </w:pPr>
            <w:r w:rsidRPr="006B3D35">
              <w:t xml:space="preserve">1x Muffe </w:t>
            </w:r>
            <w:proofErr w:type="spellStart"/>
            <w:r>
              <w:t>Rp</w:t>
            </w:r>
            <w:proofErr w:type="spellEnd"/>
            <w:r w:rsidRPr="006B3D35">
              <w:t xml:space="preserve"> </w:t>
            </w:r>
            <w:r>
              <w:t>1</w:t>
            </w:r>
            <w:r w:rsidRPr="006B3D35">
              <w:t>/</w:t>
            </w:r>
            <w:r>
              <w:t>2</w:t>
            </w:r>
            <w:r w:rsidRPr="006B3D35">
              <w:t xml:space="preserve">" für Entleerung </w:t>
            </w:r>
          </w:p>
          <w:p w14:paraId="3F963129" w14:textId="77777777" w:rsidR="00FD3B98" w:rsidRPr="006B3D35" w:rsidRDefault="00FD3B98" w:rsidP="005D5826">
            <w:pPr>
              <w:spacing w:line="259" w:lineRule="auto"/>
            </w:pPr>
            <w:r w:rsidRPr="006B3D35">
              <w:t>1x Muffe G 1“ für Ausdehnungsgefäß</w:t>
            </w:r>
          </w:p>
          <w:p w14:paraId="7FE8C177" w14:textId="77777777" w:rsidR="00FD3B98" w:rsidRPr="006B3D35" w:rsidRDefault="00FD3B98" w:rsidP="005D5826">
            <w:pPr>
              <w:spacing w:line="259" w:lineRule="auto"/>
            </w:pPr>
            <w:r w:rsidRPr="006B3D35">
              <w:t>(siehe Maßzeichnung)</w:t>
            </w:r>
          </w:p>
        </w:tc>
      </w:tr>
      <w:tr w:rsidR="00FD3B98" w:rsidRPr="006B3D35" w14:paraId="37D92413" w14:textId="77777777" w:rsidTr="005D5826">
        <w:trPr>
          <w:trHeight w:hRule="exact" w:val="845"/>
        </w:trPr>
        <w:tc>
          <w:tcPr>
            <w:tcW w:w="2977" w:type="dxa"/>
            <w:hideMark/>
          </w:tcPr>
          <w:p w14:paraId="4B9BA489" w14:textId="77777777" w:rsidR="00FD3B98" w:rsidRPr="006B3D35" w:rsidRDefault="00FD3B98" w:rsidP="005D5826">
            <w:pPr>
              <w:spacing w:line="259" w:lineRule="auto"/>
            </w:pPr>
            <w:r w:rsidRPr="006B3D35">
              <w:t>Fühlermuffen</w:t>
            </w:r>
          </w:p>
        </w:tc>
        <w:tc>
          <w:tcPr>
            <w:tcW w:w="6083" w:type="dxa"/>
            <w:gridSpan w:val="2"/>
            <w:hideMark/>
          </w:tcPr>
          <w:p w14:paraId="2D040A5D" w14:textId="77777777" w:rsidR="00FD3B98" w:rsidRPr="006B3D35" w:rsidRDefault="00FD3B98" w:rsidP="005D5826">
            <w:pPr>
              <w:spacing w:line="259" w:lineRule="auto"/>
            </w:pPr>
            <w:r w:rsidRPr="006B3D35">
              <w:t>5x Tauchhülse für 6 mm Kabelfühler, Kabelverschraubung M16x1,5</w:t>
            </w:r>
          </w:p>
          <w:p w14:paraId="0F0E6F86" w14:textId="77777777" w:rsidR="00FD3B98" w:rsidRPr="006B3D35" w:rsidRDefault="00FD3B98" w:rsidP="005D5826">
            <w:pPr>
              <w:spacing w:line="259" w:lineRule="auto"/>
            </w:pPr>
            <w:r w:rsidRPr="006B3D35">
              <w:t>2x Tauchhülse für Thermometer</w:t>
            </w:r>
          </w:p>
        </w:tc>
      </w:tr>
      <w:tr w:rsidR="00FD3B98" w:rsidRPr="006B3D35" w14:paraId="55134B82" w14:textId="77777777" w:rsidTr="005D5826">
        <w:trPr>
          <w:trHeight w:hRule="exact" w:val="284"/>
        </w:trPr>
        <w:tc>
          <w:tcPr>
            <w:tcW w:w="2977" w:type="dxa"/>
            <w:hideMark/>
          </w:tcPr>
          <w:p w14:paraId="2049AFD1" w14:textId="77777777" w:rsidR="00FD3B98" w:rsidRPr="006B3D35" w:rsidRDefault="00FD3B98" w:rsidP="005D5826">
            <w:pPr>
              <w:spacing w:line="259" w:lineRule="auto"/>
            </w:pPr>
            <w:r w:rsidRPr="006B3D35">
              <w:t>Potenzialausgleich</w:t>
            </w:r>
          </w:p>
        </w:tc>
        <w:tc>
          <w:tcPr>
            <w:tcW w:w="6083" w:type="dxa"/>
            <w:gridSpan w:val="2"/>
            <w:hideMark/>
          </w:tcPr>
          <w:p w14:paraId="45EAA045" w14:textId="77777777" w:rsidR="00FD3B98" w:rsidRPr="006B3D35" w:rsidRDefault="00FD3B98" w:rsidP="005D5826">
            <w:pPr>
              <w:spacing w:line="259" w:lineRule="auto"/>
            </w:pPr>
            <w:r w:rsidRPr="006B3D35">
              <w:t>M8-Gewindebolzen</w:t>
            </w:r>
          </w:p>
        </w:tc>
      </w:tr>
      <w:tr w:rsidR="00FD3B98" w:rsidRPr="006B3D35" w14:paraId="38848188" w14:textId="77777777" w:rsidTr="005D5826">
        <w:trPr>
          <w:trHeight w:hRule="exact" w:val="284"/>
        </w:trPr>
        <w:tc>
          <w:tcPr>
            <w:tcW w:w="2977" w:type="dxa"/>
            <w:hideMark/>
          </w:tcPr>
          <w:p w14:paraId="6044AF43" w14:textId="77777777" w:rsidR="00FD3B98" w:rsidRPr="006B3D35" w:rsidRDefault="00FD3B98" w:rsidP="005D5826">
            <w:pPr>
              <w:spacing w:line="259" w:lineRule="auto"/>
            </w:pPr>
            <w:r w:rsidRPr="006B3D35">
              <w:t>Schichtblech/Leitblech</w:t>
            </w:r>
          </w:p>
        </w:tc>
        <w:tc>
          <w:tcPr>
            <w:tcW w:w="6083" w:type="dxa"/>
            <w:gridSpan w:val="2"/>
            <w:hideMark/>
          </w:tcPr>
          <w:p w14:paraId="460492E7" w14:textId="77777777" w:rsidR="00FD3B98" w:rsidRPr="006B3D35" w:rsidRDefault="00FD3B98" w:rsidP="005D5826">
            <w:pPr>
              <w:spacing w:line="259" w:lineRule="auto"/>
            </w:pPr>
            <w:r w:rsidRPr="006B3D35">
              <w:t>2x Leitbleche im Sek.-Rücklauf</w:t>
            </w:r>
          </w:p>
        </w:tc>
      </w:tr>
      <w:tr w:rsidR="00FD3B98" w:rsidRPr="006B3D35" w14:paraId="772463C7" w14:textId="77777777" w:rsidTr="005D5826">
        <w:trPr>
          <w:trHeight w:hRule="exact" w:val="284"/>
        </w:trPr>
        <w:tc>
          <w:tcPr>
            <w:tcW w:w="2977" w:type="dxa"/>
            <w:hideMark/>
          </w:tcPr>
          <w:p w14:paraId="4E6A2189" w14:textId="77777777" w:rsidR="00FD3B98" w:rsidRPr="006B3D35" w:rsidRDefault="00FD3B98" w:rsidP="005D5826">
            <w:pPr>
              <w:spacing w:line="259" w:lineRule="auto"/>
            </w:pPr>
            <w:r w:rsidRPr="006B3D35">
              <w:t>Medium</w:t>
            </w:r>
          </w:p>
        </w:tc>
        <w:tc>
          <w:tcPr>
            <w:tcW w:w="6083" w:type="dxa"/>
            <w:gridSpan w:val="2"/>
            <w:hideMark/>
          </w:tcPr>
          <w:p w14:paraId="58956A85" w14:textId="77777777" w:rsidR="00FD3B98" w:rsidRPr="006B3D35" w:rsidRDefault="00FD3B98" w:rsidP="005D5826">
            <w:pPr>
              <w:spacing w:line="259" w:lineRule="auto"/>
            </w:pPr>
            <w:r w:rsidRPr="006B3D35">
              <w:t>Heizungswasser lt. VDI2035</w:t>
            </w:r>
          </w:p>
        </w:tc>
      </w:tr>
      <w:tr w:rsidR="00FD3B98" w:rsidRPr="00010E80" w14:paraId="6ABD13BA" w14:textId="77777777" w:rsidTr="005D5826">
        <w:trPr>
          <w:gridAfter w:val="1"/>
          <w:wAfter w:w="3684" w:type="dxa"/>
          <w:trHeight w:hRule="exact" w:val="284"/>
        </w:trPr>
        <w:tc>
          <w:tcPr>
            <w:tcW w:w="2977" w:type="dxa"/>
            <w:hideMark/>
          </w:tcPr>
          <w:p w14:paraId="4A14C5F9" w14:textId="77777777" w:rsidR="00FD3B98" w:rsidRPr="006B3D35" w:rsidRDefault="00FD3B98" w:rsidP="005D5826">
            <w:pPr>
              <w:spacing w:line="259" w:lineRule="auto"/>
            </w:pPr>
            <w:r w:rsidRPr="006B3D35">
              <w:t>Gewicht</w:t>
            </w:r>
          </w:p>
        </w:tc>
        <w:tc>
          <w:tcPr>
            <w:tcW w:w="2399" w:type="dxa"/>
            <w:hideMark/>
          </w:tcPr>
          <w:p w14:paraId="19FBC4E4" w14:textId="77777777" w:rsidR="00FD3B98" w:rsidRPr="006B3D35" w:rsidRDefault="00FD3B98" w:rsidP="005D5826">
            <w:pPr>
              <w:spacing w:line="259" w:lineRule="auto"/>
            </w:pPr>
            <w:r w:rsidRPr="006B3D35">
              <w:t>161 kg</w:t>
            </w:r>
          </w:p>
        </w:tc>
      </w:tr>
      <w:tr w:rsidR="00FD3B98" w:rsidRPr="00010E80" w14:paraId="1F1F7AFA" w14:textId="77777777" w:rsidTr="005D5826">
        <w:trPr>
          <w:gridAfter w:val="1"/>
          <w:wAfter w:w="3684" w:type="dxa"/>
          <w:trHeight w:hRule="exact" w:val="284"/>
        </w:trPr>
        <w:tc>
          <w:tcPr>
            <w:tcW w:w="2977" w:type="dxa"/>
            <w:hideMark/>
          </w:tcPr>
          <w:p w14:paraId="72AAA98C" w14:textId="77777777" w:rsidR="00FD3B98" w:rsidRPr="006B3D35" w:rsidRDefault="00FD3B98" w:rsidP="005D5826">
            <w:pPr>
              <w:spacing w:line="259" w:lineRule="auto"/>
            </w:pPr>
            <w:r w:rsidRPr="006B3D35">
              <w:t>Durchmesser</w:t>
            </w:r>
          </w:p>
        </w:tc>
        <w:tc>
          <w:tcPr>
            <w:tcW w:w="2399" w:type="dxa"/>
            <w:hideMark/>
          </w:tcPr>
          <w:p w14:paraId="18375E0B" w14:textId="77777777" w:rsidR="00FD3B98" w:rsidRPr="006B3D35" w:rsidRDefault="00FD3B98" w:rsidP="005D5826">
            <w:pPr>
              <w:spacing w:line="259" w:lineRule="auto"/>
            </w:pPr>
            <w:r w:rsidRPr="006B3D35">
              <w:t>700 mm</w:t>
            </w:r>
          </w:p>
        </w:tc>
      </w:tr>
      <w:tr w:rsidR="00FD3B98" w:rsidRPr="00010E80" w14:paraId="043974CD" w14:textId="77777777" w:rsidTr="005D5826">
        <w:trPr>
          <w:gridAfter w:val="1"/>
          <w:wAfter w:w="3684" w:type="dxa"/>
          <w:trHeight w:hRule="exact" w:val="284"/>
        </w:trPr>
        <w:tc>
          <w:tcPr>
            <w:tcW w:w="2977" w:type="dxa"/>
            <w:hideMark/>
          </w:tcPr>
          <w:p w14:paraId="15BD9E64" w14:textId="77777777" w:rsidR="00FD3B98" w:rsidRPr="006B3D35" w:rsidRDefault="00FD3B98" w:rsidP="005D5826">
            <w:pPr>
              <w:spacing w:line="259" w:lineRule="auto"/>
            </w:pPr>
            <w:proofErr w:type="spellStart"/>
            <w:r w:rsidRPr="006B3D35">
              <w:t>Kippmaß</w:t>
            </w:r>
            <w:proofErr w:type="spellEnd"/>
          </w:p>
        </w:tc>
        <w:tc>
          <w:tcPr>
            <w:tcW w:w="2399" w:type="dxa"/>
            <w:hideMark/>
          </w:tcPr>
          <w:p w14:paraId="26722671" w14:textId="77777777" w:rsidR="00FD3B98" w:rsidRPr="006B3D35" w:rsidRDefault="00FD3B98" w:rsidP="005D5826">
            <w:pPr>
              <w:spacing w:line="259" w:lineRule="auto"/>
            </w:pPr>
            <w:r w:rsidRPr="006B3D35">
              <w:t>&lt;1800 mm</w:t>
            </w:r>
          </w:p>
        </w:tc>
      </w:tr>
      <w:tr w:rsidR="00FD3B98" w:rsidRPr="006B3D35" w14:paraId="56B32BA7" w14:textId="77777777" w:rsidTr="005D5826">
        <w:trPr>
          <w:trHeight w:hRule="exact" w:val="284"/>
        </w:trPr>
        <w:tc>
          <w:tcPr>
            <w:tcW w:w="2977" w:type="dxa"/>
            <w:hideMark/>
          </w:tcPr>
          <w:p w14:paraId="2B429558" w14:textId="77777777" w:rsidR="00FD3B98" w:rsidRPr="006B3D35" w:rsidRDefault="00FD3B98" w:rsidP="005D5826">
            <w:pPr>
              <w:spacing w:line="259" w:lineRule="auto"/>
            </w:pPr>
            <w:r w:rsidRPr="006B3D35">
              <w:t>Abmessungen</w:t>
            </w:r>
          </w:p>
        </w:tc>
        <w:tc>
          <w:tcPr>
            <w:tcW w:w="6083" w:type="dxa"/>
            <w:gridSpan w:val="2"/>
            <w:hideMark/>
          </w:tcPr>
          <w:p w14:paraId="346825A4" w14:textId="77777777" w:rsidR="00FD3B98" w:rsidRDefault="00FD3B98" w:rsidP="005D5826">
            <w:pPr>
              <w:spacing w:line="259" w:lineRule="auto"/>
            </w:pPr>
            <w:r w:rsidRPr="006B3D35">
              <w:t>(siehe Maßzeichnung)</w:t>
            </w:r>
          </w:p>
          <w:p w14:paraId="1A78C1CC" w14:textId="77777777" w:rsidR="00FD3B98" w:rsidRDefault="00FD3B98" w:rsidP="005D5826">
            <w:pPr>
              <w:spacing w:line="259" w:lineRule="auto"/>
            </w:pPr>
          </w:p>
          <w:p w14:paraId="25AF71F3" w14:textId="77777777" w:rsidR="00FD3B98" w:rsidRPr="006B3D35" w:rsidRDefault="00FD3B98" w:rsidP="005D5826">
            <w:pPr>
              <w:spacing w:line="259" w:lineRule="auto"/>
            </w:pPr>
          </w:p>
        </w:tc>
      </w:tr>
    </w:tbl>
    <w:p w14:paraId="0527E843" w14:textId="19959AE8" w:rsidR="00FE2623" w:rsidRDefault="00FD3B98" w:rsidP="00FE2623">
      <w:pPr>
        <w:numPr>
          <w:ilvl w:val="0"/>
          <w:numId w:val="22"/>
        </w:numPr>
        <w:spacing w:after="160" w:line="259" w:lineRule="auto"/>
        <w:contextualSpacing w:val="0"/>
      </w:pPr>
      <w:r w:rsidRPr="00A04397">
        <w:t>bei abweichenden Temperaturprofilen kann die Leistung variieren; Berechnung/Auslegung auf Anfrage</w:t>
      </w:r>
    </w:p>
    <w:p w14:paraId="67060A9C" w14:textId="502566DA" w:rsidR="00FE2623" w:rsidRPr="00B9467B" w:rsidRDefault="00FE2623" w:rsidP="00EA6E03">
      <w:pPr>
        <w:pStyle w:val="berschrift2"/>
      </w:pPr>
      <w:bookmarkStart w:id="2" w:name="_Toc230334966"/>
      <w:r w:rsidRPr="00B9467B">
        <w:t>aqoNPS</w:t>
      </w:r>
      <w:r>
        <w:t xml:space="preserve"> </w:t>
      </w:r>
      <w:r w:rsidR="00FD3B98">
        <w:t>D</w:t>
      </w:r>
      <w:r>
        <w:t xml:space="preserve"> 8</w:t>
      </w:r>
      <w:r w:rsidRPr="00B9467B">
        <w:t>00</w:t>
      </w:r>
      <w:bookmarkEnd w:id="2"/>
    </w:p>
    <w:p w14:paraId="404BAEC0" w14:textId="77777777" w:rsidR="00EA6E03" w:rsidRDefault="00EA6E03" w:rsidP="00EA6E03">
      <w:r>
        <w:t xml:space="preserve">Pufferspeicher </w:t>
      </w:r>
      <w:r w:rsidRPr="00142F75">
        <w:t xml:space="preserve">mit Heizwendel, </w:t>
      </w:r>
      <w:r>
        <w:t>geeignet für direkte Montage einer aqoClick S-D Fernwärmestation und weiteren hydraulischen Erweiterungsmöglichkeiten. Die Heizwendel wird</w:t>
      </w:r>
      <w:r w:rsidRPr="00142F75">
        <w:t xml:space="preserve"> primärseitig durchströmt </w:t>
      </w:r>
      <w:r>
        <w:t xml:space="preserve">und dient damit </w:t>
      </w:r>
      <w:r w:rsidRPr="00142F75">
        <w:t>gleichzeitig als Trennung zwischen Primär- und Sekundärseite. Die Heizwendel ist so konstruiert (geteilt), dass auch ein Elektro-</w:t>
      </w:r>
      <w:proofErr w:type="spellStart"/>
      <w:r w:rsidRPr="00142F75">
        <w:t>Heizstab</w:t>
      </w:r>
      <w:proofErr w:type="spellEnd"/>
      <w:r w:rsidRPr="00142F75">
        <w:t xml:space="preserve"> eingebracht werden kann. </w:t>
      </w:r>
    </w:p>
    <w:p w14:paraId="327BE27A" w14:textId="77777777" w:rsidR="00EA6E03" w:rsidRPr="00142F75" w:rsidRDefault="00EA6E03" w:rsidP="00EA6E03">
      <w:r w:rsidRPr="00142F75">
        <w:t>Um die bestmögliche thermische Schichtung, und somit niedrige Rücklauftemperaturen, dauerhaft zu gewährleisten, ist der Puffer mit speziellen Leitblechen am Sekundär-Rücklauf ausgestattet.</w:t>
      </w:r>
    </w:p>
    <w:p w14:paraId="55AC3D48" w14:textId="77777777" w:rsidR="00EA6E03" w:rsidRDefault="00EA6E03" w:rsidP="00EA6E03">
      <w:r w:rsidRPr="00142F75">
        <w:t xml:space="preserve">Für eine schnelle und einfache Montage der </w:t>
      </w:r>
      <w:r>
        <w:t>Fernwärmestation</w:t>
      </w:r>
      <w:r w:rsidRPr="00142F75">
        <w:t xml:space="preserve"> und des Frischwassermoduls</w:t>
      </w:r>
      <w:r>
        <w:t xml:space="preserve"> (optional)</w:t>
      </w:r>
      <w:r w:rsidRPr="00142F75">
        <w:t xml:space="preserve"> </w:t>
      </w:r>
      <w:r>
        <w:t>können</w:t>
      </w:r>
      <w:r w:rsidRPr="00142F75">
        <w:t xml:space="preserve"> stabile Konsolen </w:t>
      </w:r>
      <w:r>
        <w:t>montiert werden</w:t>
      </w:r>
      <w:r w:rsidRPr="00142F75">
        <w:t>, an denen die Komponenten eingehängt werden. Für die Montage der Fühler und Thermometer sind</w:t>
      </w:r>
      <w:r>
        <w:t xml:space="preserve"> fix verschweißte</w:t>
      </w:r>
      <w:r w:rsidRPr="00142F75">
        <w:t xml:space="preserve"> Tauchhülsen vorgesehen. </w:t>
      </w:r>
    </w:p>
    <w:p w14:paraId="669CF0BD" w14:textId="77777777" w:rsidR="00CC0CF6" w:rsidRDefault="00CC0CF6" w:rsidP="00FE2623"/>
    <w:p w14:paraId="5D5443C8" w14:textId="5215E4A1" w:rsidR="0097022E" w:rsidRPr="0097022E" w:rsidRDefault="0097022E" w:rsidP="00FE2623">
      <w:pPr>
        <w:rPr>
          <w:b/>
          <w:bCs/>
        </w:rPr>
      </w:pPr>
      <w:r w:rsidRPr="0097022E">
        <w:rPr>
          <w:b/>
          <w:bCs/>
        </w:rPr>
        <w:t>Technische Daten:</w:t>
      </w:r>
    </w:p>
    <w:tbl>
      <w:tblPr>
        <w:tblStyle w:val="Tabellenraster"/>
        <w:tblW w:w="90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2399"/>
        <w:gridCol w:w="3684"/>
      </w:tblGrid>
      <w:tr w:rsidR="00EA6E03" w:rsidRPr="00010E80" w14:paraId="2DD4CB6E" w14:textId="77777777" w:rsidTr="005D5826">
        <w:trPr>
          <w:gridAfter w:val="1"/>
          <w:wAfter w:w="3684" w:type="dxa"/>
          <w:trHeight w:hRule="exact" w:val="284"/>
        </w:trPr>
        <w:tc>
          <w:tcPr>
            <w:tcW w:w="2977" w:type="dxa"/>
            <w:hideMark/>
          </w:tcPr>
          <w:p w14:paraId="1FB4C465" w14:textId="77777777" w:rsidR="00EA6E03" w:rsidRPr="006B3D35" w:rsidRDefault="00EA6E03" w:rsidP="005D5826">
            <w:pPr>
              <w:spacing w:line="259" w:lineRule="auto"/>
            </w:pPr>
            <w:r w:rsidRPr="006B3D35">
              <w:t>Nennvolumen</w:t>
            </w:r>
          </w:p>
        </w:tc>
        <w:tc>
          <w:tcPr>
            <w:tcW w:w="2399" w:type="dxa"/>
            <w:hideMark/>
          </w:tcPr>
          <w:p w14:paraId="74DF1926" w14:textId="77777777" w:rsidR="00EA6E03" w:rsidRPr="006B3D35" w:rsidRDefault="00EA6E03" w:rsidP="005D5826">
            <w:pPr>
              <w:spacing w:line="259" w:lineRule="auto"/>
            </w:pPr>
            <w:r>
              <w:t>8</w:t>
            </w:r>
            <w:r w:rsidRPr="006B3D35">
              <w:t>00 Liter</w:t>
            </w:r>
          </w:p>
        </w:tc>
      </w:tr>
      <w:tr w:rsidR="00EA6E03" w:rsidRPr="006B3D35" w14:paraId="5B947957" w14:textId="77777777" w:rsidTr="005D5826">
        <w:trPr>
          <w:trHeight w:hRule="exact" w:val="284"/>
        </w:trPr>
        <w:tc>
          <w:tcPr>
            <w:tcW w:w="2977" w:type="dxa"/>
            <w:hideMark/>
          </w:tcPr>
          <w:p w14:paraId="4606D882" w14:textId="77777777" w:rsidR="00EA6E03" w:rsidRPr="006B3D35" w:rsidRDefault="00EA6E03" w:rsidP="005D5826">
            <w:pPr>
              <w:spacing w:line="259" w:lineRule="auto"/>
            </w:pPr>
            <w:r w:rsidRPr="006B3D35">
              <w:t>Max. zul. Betriebsdruck</w:t>
            </w:r>
          </w:p>
          <w:p w14:paraId="0FACC414" w14:textId="77777777" w:rsidR="00EA6E03" w:rsidRPr="006B3D35" w:rsidRDefault="00EA6E03" w:rsidP="005D5826">
            <w:pPr>
              <w:spacing w:line="259" w:lineRule="auto"/>
            </w:pPr>
            <w:r w:rsidRPr="006B3D35">
              <w:t>primär (Register)/sekundär</w:t>
            </w:r>
          </w:p>
        </w:tc>
        <w:tc>
          <w:tcPr>
            <w:tcW w:w="6083" w:type="dxa"/>
            <w:gridSpan w:val="2"/>
            <w:hideMark/>
          </w:tcPr>
          <w:p w14:paraId="71EAE65D" w14:textId="77777777" w:rsidR="00EA6E03" w:rsidRPr="006B3D35" w:rsidRDefault="00EA6E03" w:rsidP="005D5826">
            <w:pPr>
              <w:spacing w:line="259" w:lineRule="auto"/>
            </w:pPr>
            <w:r w:rsidRPr="006B3D35">
              <w:t>PS 16 bar/PS 3 bar</w:t>
            </w:r>
          </w:p>
        </w:tc>
      </w:tr>
      <w:tr w:rsidR="00EA6E03" w:rsidRPr="006B3D35" w14:paraId="77D356DC" w14:textId="77777777" w:rsidTr="005D5826">
        <w:trPr>
          <w:trHeight w:hRule="exact" w:val="284"/>
        </w:trPr>
        <w:tc>
          <w:tcPr>
            <w:tcW w:w="2977" w:type="dxa"/>
            <w:hideMark/>
          </w:tcPr>
          <w:p w14:paraId="69FFECAC" w14:textId="77777777" w:rsidR="00EA6E03" w:rsidRPr="006B3D35" w:rsidRDefault="00EA6E03" w:rsidP="005D5826">
            <w:pPr>
              <w:spacing w:line="259" w:lineRule="auto"/>
            </w:pPr>
            <w:r w:rsidRPr="006B3D35">
              <w:t>Max. zul. Betriebstemperatur</w:t>
            </w:r>
          </w:p>
        </w:tc>
        <w:tc>
          <w:tcPr>
            <w:tcW w:w="6083" w:type="dxa"/>
            <w:gridSpan w:val="2"/>
            <w:hideMark/>
          </w:tcPr>
          <w:p w14:paraId="1A277C2C" w14:textId="77777777" w:rsidR="00EA6E03" w:rsidRPr="006B3D35" w:rsidRDefault="00EA6E03" w:rsidP="005D5826">
            <w:pPr>
              <w:spacing w:line="259" w:lineRule="auto"/>
            </w:pPr>
            <w:r w:rsidRPr="006B3D35">
              <w:t>TS 95°C</w:t>
            </w:r>
          </w:p>
        </w:tc>
      </w:tr>
      <w:tr w:rsidR="00EA6E03" w:rsidRPr="00010E80" w14:paraId="5D555FDD" w14:textId="77777777" w:rsidTr="005D5826">
        <w:trPr>
          <w:gridAfter w:val="1"/>
          <w:wAfter w:w="3684" w:type="dxa"/>
          <w:trHeight w:hRule="exact" w:val="284"/>
        </w:trPr>
        <w:tc>
          <w:tcPr>
            <w:tcW w:w="2977" w:type="dxa"/>
            <w:hideMark/>
          </w:tcPr>
          <w:p w14:paraId="01B81C94" w14:textId="77777777" w:rsidR="00EA6E03" w:rsidRPr="006B3D35" w:rsidRDefault="00EA6E03" w:rsidP="005D5826">
            <w:pPr>
              <w:spacing w:line="259" w:lineRule="auto"/>
            </w:pPr>
            <w:r w:rsidRPr="006B3D35">
              <w:t xml:space="preserve">Übertragungsfläche Register </w:t>
            </w:r>
          </w:p>
          <w:p w14:paraId="0F2D078D" w14:textId="77777777" w:rsidR="00EA6E03" w:rsidRPr="006B3D35" w:rsidRDefault="00EA6E03" w:rsidP="005D5826">
            <w:pPr>
              <w:spacing w:line="259" w:lineRule="auto"/>
            </w:pPr>
            <w:r w:rsidRPr="006B3D35">
              <w:t>Glattrohr-Wärmetauscher 1“</w:t>
            </w:r>
          </w:p>
        </w:tc>
        <w:tc>
          <w:tcPr>
            <w:tcW w:w="2399" w:type="dxa"/>
            <w:hideMark/>
          </w:tcPr>
          <w:p w14:paraId="4D875F07" w14:textId="77777777" w:rsidR="00EA6E03" w:rsidRPr="006B3D35" w:rsidRDefault="00EA6E03" w:rsidP="005D5826">
            <w:pPr>
              <w:spacing w:line="259" w:lineRule="auto"/>
            </w:pPr>
            <w:r w:rsidRPr="006B3D35">
              <w:t>4,</w:t>
            </w:r>
            <w:r>
              <w:t>8</w:t>
            </w:r>
            <w:r w:rsidRPr="006B3D35">
              <w:t xml:space="preserve"> m²</w:t>
            </w:r>
          </w:p>
        </w:tc>
      </w:tr>
      <w:tr w:rsidR="00EA6E03" w:rsidRPr="00010E80" w14:paraId="73EAEDD8" w14:textId="77777777" w:rsidTr="005D5826">
        <w:trPr>
          <w:gridAfter w:val="1"/>
          <w:wAfter w:w="3684" w:type="dxa"/>
          <w:trHeight w:hRule="exact" w:val="284"/>
        </w:trPr>
        <w:tc>
          <w:tcPr>
            <w:tcW w:w="2977" w:type="dxa"/>
            <w:hideMark/>
          </w:tcPr>
          <w:p w14:paraId="2F4B96B3" w14:textId="77777777" w:rsidR="00EA6E03" w:rsidRPr="006B3D35" w:rsidRDefault="00EA6E03" w:rsidP="005D5826">
            <w:pPr>
              <w:spacing w:line="259" w:lineRule="auto"/>
            </w:pPr>
            <w:r w:rsidRPr="006B3D35">
              <w:t xml:space="preserve">Max. Ladeleistung </w:t>
            </w:r>
            <w:r w:rsidRPr="006B3D35">
              <w:rPr>
                <w:vertAlign w:val="superscript"/>
              </w:rPr>
              <w:t>1)</w:t>
            </w:r>
          </w:p>
          <w:p w14:paraId="01E11CB6" w14:textId="77777777" w:rsidR="00EA6E03" w:rsidRPr="006B3D35" w:rsidRDefault="00EA6E03" w:rsidP="005D5826">
            <w:pPr>
              <w:spacing w:line="259" w:lineRule="auto"/>
            </w:pPr>
            <w:r w:rsidRPr="006B3D35">
              <w:t xml:space="preserve">bei </w:t>
            </w:r>
            <w:proofErr w:type="spellStart"/>
            <w:r w:rsidRPr="006B3D35">
              <w:t>prim</w:t>
            </w:r>
            <w:proofErr w:type="spellEnd"/>
            <w:r w:rsidRPr="006B3D35">
              <w:t xml:space="preserve">. 75/50 °C, </w:t>
            </w:r>
            <w:proofErr w:type="spellStart"/>
            <w:r w:rsidRPr="006B3D35">
              <w:t>sek.</w:t>
            </w:r>
            <w:proofErr w:type="spellEnd"/>
            <w:r w:rsidRPr="006B3D35">
              <w:t xml:space="preserve"> 70/45 °C</w:t>
            </w:r>
          </w:p>
        </w:tc>
        <w:tc>
          <w:tcPr>
            <w:tcW w:w="2399" w:type="dxa"/>
            <w:hideMark/>
          </w:tcPr>
          <w:p w14:paraId="341710C4" w14:textId="4E0B304F" w:rsidR="00EA6E03" w:rsidRPr="006B3D35" w:rsidRDefault="00955283" w:rsidP="005D5826">
            <w:pPr>
              <w:spacing w:line="259" w:lineRule="auto"/>
            </w:pPr>
            <w:r>
              <w:t>2</w:t>
            </w:r>
            <w:r w:rsidR="00EA6E03">
              <w:t>0</w:t>
            </w:r>
            <w:r w:rsidR="00EA6E03" w:rsidRPr="006B3D35">
              <w:t xml:space="preserve"> kW</w:t>
            </w:r>
          </w:p>
        </w:tc>
      </w:tr>
      <w:tr w:rsidR="00EA6E03" w:rsidRPr="006B3D35" w14:paraId="42270363" w14:textId="77777777" w:rsidTr="005D5826">
        <w:trPr>
          <w:trHeight w:hRule="exact" w:val="284"/>
        </w:trPr>
        <w:tc>
          <w:tcPr>
            <w:tcW w:w="2977" w:type="dxa"/>
            <w:hideMark/>
          </w:tcPr>
          <w:p w14:paraId="16B3629E" w14:textId="77777777" w:rsidR="00EA6E03" w:rsidRPr="006B3D35" w:rsidRDefault="00EA6E03" w:rsidP="005D5826">
            <w:pPr>
              <w:spacing w:line="259" w:lineRule="auto"/>
            </w:pPr>
            <w:r w:rsidRPr="006B3D35">
              <w:t>Obere Grädigkeit Register</w:t>
            </w:r>
          </w:p>
        </w:tc>
        <w:tc>
          <w:tcPr>
            <w:tcW w:w="6083" w:type="dxa"/>
            <w:gridSpan w:val="2"/>
            <w:hideMark/>
          </w:tcPr>
          <w:p w14:paraId="7ADB17A5" w14:textId="77777777" w:rsidR="00EA6E03" w:rsidRPr="006B3D35" w:rsidRDefault="00EA6E03" w:rsidP="005D5826">
            <w:pPr>
              <w:spacing w:line="259" w:lineRule="auto"/>
            </w:pPr>
            <w:r w:rsidRPr="006B3D35">
              <w:t>5 K</w:t>
            </w:r>
          </w:p>
        </w:tc>
      </w:tr>
      <w:tr w:rsidR="00EA6E03" w:rsidRPr="006B3D35" w14:paraId="21DB2133" w14:textId="77777777" w:rsidTr="005D5826">
        <w:trPr>
          <w:trHeight w:hRule="exact" w:val="284"/>
        </w:trPr>
        <w:tc>
          <w:tcPr>
            <w:tcW w:w="2977" w:type="dxa"/>
            <w:hideMark/>
          </w:tcPr>
          <w:p w14:paraId="6DB9BCE9" w14:textId="77777777" w:rsidR="00EA6E03" w:rsidRPr="006B3D35" w:rsidRDefault="00EA6E03" w:rsidP="005D5826">
            <w:pPr>
              <w:spacing w:line="259" w:lineRule="auto"/>
            </w:pPr>
            <w:r w:rsidRPr="006B3D35">
              <w:t>Isolierung</w:t>
            </w:r>
          </w:p>
        </w:tc>
        <w:tc>
          <w:tcPr>
            <w:tcW w:w="6083" w:type="dxa"/>
            <w:gridSpan w:val="2"/>
            <w:hideMark/>
          </w:tcPr>
          <w:p w14:paraId="09912F95" w14:textId="77777777" w:rsidR="00EA6E03" w:rsidRPr="006B3D35" w:rsidRDefault="00EA6E03" w:rsidP="005D5826">
            <w:pPr>
              <w:spacing w:line="259" w:lineRule="auto"/>
            </w:pPr>
            <w:r w:rsidRPr="006B3D35">
              <w:t>100mm Polyesterfaservlies, RAL9006</w:t>
            </w:r>
          </w:p>
        </w:tc>
      </w:tr>
      <w:tr w:rsidR="00EA6E03" w:rsidRPr="006B3D35" w14:paraId="003A6A8D" w14:textId="77777777" w:rsidTr="005D5826">
        <w:trPr>
          <w:trHeight w:hRule="exact" w:val="284"/>
        </w:trPr>
        <w:tc>
          <w:tcPr>
            <w:tcW w:w="2977" w:type="dxa"/>
            <w:hideMark/>
          </w:tcPr>
          <w:p w14:paraId="6E957299" w14:textId="77777777" w:rsidR="00EA6E03" w:rsidRPr="006B3D35" w:rsidRDefault="00EA6E03" w:rsidP="005D5826">
            <w:pPr>
              <w:spacing w:line="259" w:lineRule="auto"/>
            </w:pPr>
            <w:r w:rsidRPr="006B3D35">
              <w:t>Energieeffizienzklasse</w:t>
            </w:r>
          </w:p>
        </w:tc>
        <w:tc>
          <w:tcPr>
            <w:tcW w:w="6083" w:type="dxa"/>
            <w:gridSpan w:val="2"/>
            <w:hideMark/>
          </w:tcPr>
          <w:p w14:paraId="765A45F3" w14:textId="77777777" w:rsidR="00EA6E03" w:rsidRPr="006B3D35" w:rsidRDefault="00EA6E03" w:rsidP="005D5826">
            <w:pPr>
              <w:spacing w:line="259" w:lineRule="auto"/>
            </w:pPr>
            <w:r w:rsidRPr="006B3D35">
              <w:t>C</w:t>
            </w:r>
          </w:p>
        </w:tc>
      </w:tr>
      <w:tr w:rsidR="00EA6E03" w:rsidRPr="006B3D35" w14:paraId="786D057F" w14:textId="77777777" w:rsidTr="005D5826">
        <w:trPr>
          <w:trHeight w:hRule="exact" w:val="2286"/>
        </w:trPr>
        <w:tc>
          <w:tcPr>
            <w:tcW w:w="2977" w:type="dxa"/>
            <w:hideMark/>
          </w:tcPr>
          <w:p w14:paraId="5C164CA8" w14:textId="77777777" w:rsidR="00EA6E03" w:rsidRPr="006B3D35" w:rsidRDefault="00EA6E03" w:rsidP="005D5826">
            <w:pPr>
              <w:spacing w:line="259" w:lineRule="auto"/>
            </w:pPr>
            <w:r w:rsidRPr="006B3D35">
              <w:lastRenderedPageBreak/>
              <w:t>Anschlüsse</w:t>
            </w:r>
          </w:p>
        </w:tc>
        <w:tc>
          <w:tcPr>
            <w:tcW w:w="6083" w:type="dxa"/>
            <w:gridSpan w:val="2"/>
            <w:hideMark/>
          </w:tcPr>
          <w:p w14:paraId="5E87B407" w14:textId="77777777" w:rsidR="00EA6E03" w:rsidRPr="006B3D35" w:rsidRDefault="00EA6E03" w:rsidP="005D5826">
            <w:pPr>
              <w:spacing w:line="259" w:lineRule="auto"/>
            </w:pPr>
            <w:r w:rsidRPr="006B3D35">
              <w:t xml:space="preserve">6x Muffe </w:t>
            </w:r>
            <w:proofErr w:type="spellStart"/>
            <w:r w:rsidRPr="006B3D35">
              <w:t>Rp</w:t>
            </w:r>
            <w:proofErr w:type="spellEnd"/>
            <w:r w:rsidRPr="006B3D35">
              <w:t xml:space="preserve"> 1 1/2" Heizwasseranschluss </w:t>
            </w:r>
          </w:p>
          <w:p w14:paraId="17126775" w14:textId="77777777" w:rsidR="00EA6E03" w:rsidRPr="006B3D35" w:rsidRDefault="00EA6E03" w:rsidP="005D5826">
            <w:pPr>
              <w:spacing w:line="259" w:lineRule="auto"/>
            </w:pPr>
            <w:r w:rsidRPr="006B3D35">
              <w:t xml:space="preserve">2x Muffe </w:t>
            </w:r>
            <w:proofErr w:type="spellStart"/>
            <w:r w:rsidRPr="006B3D35">
              <w:t>Rp</w:t>
            </w:r>
            <w:proofErr w:type="spellEnd"/>
            <w:r w:rsidRPr="006B3D35">
              <w:t xml:space="preserve"> 1 1/2" für externe Wärmequelle</w:t>
            </w:r>
          </w:p>
          <w:p w14:paraId="3817B119" w14:textId="77777777" w:rsidR="00EA6E03" w:rsidRPr="006B3D35" w:rsidRDefault="00EA6E03" w:rsidP="005D5826">
            <w:pPr>
              <w:spacing w:line="259" w:lineRule="auto"/>
            </w:pPr>
            <w:r w:rsidRPr="006B3D35">
              <w:t xml:space="preserve">2x Muffe G 1 1/4" für GWT </w:t>
            </w:r>
          </w:p>
          <w:p w14:paraId="7FF1CB65" w14:textId="77777777" w:rsidR="00EA6E03" w:rsidRPr="006B3D35" w:rsidRDefault="00EA6E03" w:rsidP="005D5826">
            <w:pPr>
              <w:spacing w:line="259" w:lineRule="auto"/>
            </w:pPr>
            <w:r w:rsidRPr="006B3D35">
              <w:t xml:space="preserve">3x Muffe G 1" für Frischwasserstation </w:t>
            </w:r>
          </w:p>
          <w:p w14:paraId="7A14CE2F" w14:textId="77777777" w:rsidR="00EA6E03" w:rsidRPr="006B3D35" w:rsidRDefault="00EA6E03" w:rsidP="005D5826">
            <w:pPr>
              <w:spacing w:line="259" w:lineRule="auto"/>
            </w:pPr>
            <w:r w:rsidRPr="006B3D35">
              <w:t>1x Muffe G 1" für Kesselsicherheitsgruppe</w:t>
            </w:r>
          </w:p>
          <w:p w14:paraId="0B36E1E1" w14:textId="77777777" w:rsidR="00EA6E03" w:rsidRPr="006B3D35" w:rsidRDefault="00EA6E03" w:rsidP="005D5826">
            <w:pPr>
              <w:spacing w:line="259" w:lineRule="auto"/>
            </w:pPr>
            <w:r w:rsidRPr="006B3D35">
              <w:t xml:space="preserve">1x Muffe </w:t>
            </w:r>
            <w:proofErr w:type="spellStart"/>
            <w:r>
              <w:t>Rp</w:t>
            </w:r>
            <w:proofErr w:type="spellEnd"/>
            <w:r w:rsidRPr="006B3D35">
              <w:t xml:space="preserve"> </w:t>
            </w:r>
            <w:r>
              <w:t>1</w:t>
            </w:r>
            <w:r w:rsidRPr="006B3D35">
              <w:t>/</w:t>
            </w:r>
            <w:r>
              <w:t>2</w:t>
            </w:r>
            <w:r w:rsidRPr="006B3D35">
              <w:t xml:space="preserve">" für Entleerung </w:t>
            </w:r>
          </w:p>
          <w:p w14:paraId="53843181" w14:textId="77777777" w:rsidR="00EA6E03" w:rsidRPr="006B3D35" w:rsidRDefault="00EA6E03" w:rsidP="005D5826">
            <w:pPr>
              <w:spacing w:line="259" w:lineRule="auto"/>
            </w:pPr>
            <w:r w:rsidRPr="006B3D35">
              <w:t>1x Muffe G 1“ für Ausdehnungsgefäß</w:t>
            </w:r>
          </w:p>
          <w:p w14:paraId="116C079E" w14:textId="77777777" w:rsidR="00EA6E03" w:rsidRPr="006B3D35" w:rsidRDefault="00EA6E03" w:rsidP="005D5826">
            <w:pPr>
              <w:spacing w:line="259" w:lineRule="auto"/>
            </w:pPr>
            <w:r w:rsidRPr="006B3D35">
              <w:t>(siehe Maßzeichnung)</w:t>
            </w:r>
          </w:p>
        </w:tc>
      </w:tr>
      <w:tr w:rsidR="00EA6E03" w:rsidRPr="006B3D35" w14:paraId="0B07B8EC" w14:textId="77777777" w:rsidTr="005D5826">
        <w:trPr>
          <w:trHeight w:hRule="exact" w:val="845"/>
        </w:trPr>
        <w:tc>
          <w:tcPr>
            <w:tcW w:w="2977" w:type="dxa"/>
            <w:hideMark/>
          </w:tcPr>
          <w:p w14:paraId="0978D5D2" w14:textId="77777777" w:rsidR="00EA6E03" w:rsidRPr="006B3D35" w:rsidRDefault="00EA6E03" w:rsidP="005D5826">
            <w:pPr>
              <w:spacing w:line="259" w:lineRule="auto"/>
            </w:pPr>
            <w:r w:rsidRPr="006B3D35">
              <w:t>Fühlermuffen</w:t>
            </w:r>
          </w:p>
        </w:tc>
        <w:tc>
          <w:tcPr>
            <w:tcW w:w="6083" w:type="dxa"/>
            <w:gridSpan w:val="2"/>
            <w:hideMark/>
          </w:tcPr>
          <w:p w14:paraId="7BAF965A" w14:textId="77777777" w:rsidR="00EA6E03" w:rsidRPr="006B3D35" w:rsidRDefault="00EA6E03" w:rsidP="005D5826">
            <w:pPr>
              <w:spacing w:line="259" w:lineRule="auto"/>
            </w:pPr>
            <w:r w:rsidRPr="006B3D35">
              <w:t>5x Tauchhülse für 6 mm Kabelfühler, Kabelverschraubung M16x1,5</w:t>
            </w:r>
          </w:p>
          <w:p w14:paraId="1A27FC53" w14:textId="77777777" w:rsidR="00EA6E03" w:rsidRPr="006B3D35" w:rsidRDefault="00EA6E03" w:rsidP="005D5826">
            <w:pPr>
              <w:spacing w:line="259" w:lineRule="auto"/>
            </w:pPr>
            <w:r w:rsidRPr="006B3D35">
              <w:t>2x Tauchhülse für Thermometer</w:t>
            </w:r>
          </w:p>
        </w:tc>
      </w:tr>
      <w:tr w:rsidR="00EA6E03" w:rsidRPr="006B3D35" w14:paraId="75334AE3" w14:textId="77777777" w:rsidTr="005D5826">
        <w:trPr>
          <w:trHeight w:hRule="exact" w:val="284"/>
        </w:trPr>
        <w:tc>
          <w:tcPr>
            <w:tcW w:w="2977" w:type="dxa"/>
            <w:hideMark/>
          </w:tcPr>
          <w:p w14:paraId="424DF520" w14:textId="77777777" w:rsidR="00EA6E03" w:rsidRPr="006B3D35" w:rsidRDefault="00EA6E03" w:rsidP="005D5826">
            <w:pPr>
              <w:spacing w:line="259" w:lineRule="auto"/>
            </w:pPr>
            <w:r w:rsidRPr="006B3D35">
              <w:t>Potenzialausgleich</w:t>
            </w:r>
          </w:p>
        </w:tc>
        <w:tc>
          <w:tcPr>
            <w:tcW w:w="6083" w:type="dxa"/>
            <w:gridSpan w:val="2"/>
            <w:hideMark/>
          </w:tcPr>
          <w:p w14:paraId="43C199BA" w14:textId="77777777" w:rsidR="00EA6E03" w:rsidRPr="006B3D35" w:rsidRDefault="00EA6E03" w:rsidP="005D5826">
            <w:pPr>
              <w:spacing w:line="259" w:lineRule="auto"/>
            </w:pPr>
            <w:r w:rsidRPr="006B3D35">
              <w:t>M8-Gewindebolzen</w:t>
            </w:r>
          </w:p>
        </w:tc>
      </w:tr>
      <w:tr w:rsidR="00EA6E03" w:rsidRPr="006B3D35" w14:paraId="26FAF1FE" w14:textId="77777777" w:rsidTr="005D5826">
        <w:trPr>
          <w:trHeight w:hRule="exact" w:val="284"/>
        </w:trPr>
        <w:tc>
          <w:tcPr>
            <w:tcW w:w="2977" w:type="dxa"/>
            <w:hideMark/>
          </w:tcPr>
          <w:p w14:paraId="4BCCC9E5" w14:textId="77777777" w:rsidR="00EA6E03" w:rsidRPr="006B3D35" w:rsidRDefault="00EA6E03" w:rsidP="005D5826">
            <w:pPr>
              <w:spacing w:line="259" w:lineRule="auto"/>
            </w:pPr>
            <w:r w:rsidRPr="006B3D35">
              <w:t>Schichtblech/Leitblech</w:t>
            </w:r>
          </w:p>
        </w:tc>
        <w:tc>
          <w:tcPr>
            <w:tcW w:w="6083" w:type="dxa"/>
            <w:gridSpan w:val="2"/>
            <w:hideMark/>
          </w:tcPr>
          <w:p w14:paraId="0A6A3188" w14:textId="77777777" w:rsidR="00EA6E03" w:rsidRPr="006B3D35" w:rsidRDefault="00EA6E03" w:rsidP="005D5826">
            <w:pPr>
              <w:spacing w:line="259" w:lineRule="auto"/>
            </w:pPr>
            <w:r w:rsidRPr="006B3D35">
              <w:t>2x Leitbleche im Sek.-Rücklauf</w:t>
            </w:r>
          </w:p>
        </w:tc>
      </w:tr>
      <w:tr w:rsidR="00EA6E03" w:rsidRPr="006B3D35" w14:paraId="23E9909C" w14:textId="77777777" w:rsidTr="005D5826">
        <w:trPr>
          <w:trHeight w:hRule="exact" w:val="284"/>
        </w:trPr>
        <w:tc>
          <w:tcPr>
            <w:tcW w:w="2977" w:type="dxa"/>
            <w:hideMark/>
          </w:tcPr>
          <w:p w14:paraId="042270F9" w14:textId="77777777" w:rsidR="00EA6E03" w:rsidRPr="006B3D35" w:rsidRDefault="00EA6E03" w:rsidP="005D5826">
            <w:pPr>
              <w:spacing w:line="259" w:lineRule="auto"/>
            </w:pPr>
            <w:r w:rsidRPr="006B3D35">
              <w:t>Medium</w:t>
            </w:r>
          </w:p>
        </w:tc>
        <w:tc>
          <w:tcPr>
            <w:tcW w:w="6083" w:type="dxa"/>
            <w:gridSpan w:val="2"/>
            <w:hideMark/>
          </w:tcPr>
          <w:p w14:paraId="3854AFD0" w14:textId="77777777" w:rsidR="00EA6E03" w:rsidRPr="006B3D35" w:rsidRDefault="00EA6E03" w:rsidP="005D5826">
            <w:pPr>
              <w:spacing w:line="259" w:lineRule="auto"/>
            </w:pPr>
            <w:r w:rsidRPr="006B3D35">
              <w:t>Heizungswasser lt. VDI2035</w:t>
            </w:r>
          </w:p>
        </w:tc>
      </w:tr>
      <w:tr w:rsidR="00EA6E03" w:rsidRPr="00010E80" w14:paraId="22B21887" w14:textId="77777777" w:rsidTr="005D5826">
        <w:trPr>
          <w:gridAfter w:val="1"/>
          <w:wAfter w:w="3684" w:type="dxa"/>
          <w:trHeight w:hRule="exact" w:val="284"/>
        </w:trPr>
        <w:tc>
          <w:tcPr>
            <w:tcW w:w="2977" w:type="dxa"/>
            <w:hideMark/>
          </w:tcPr>
          <w:p w14:paraId="525D868A" w14:textId="77777777" w:rsidR="00EA6E03" w:rsidRPr="006B3D35" w:rsidRDefault="00EA6E03" w:rsidP="005D5826">
            <w:pPr>
              <w:spacing w:line="259" w:lineRule="auto"/>
            </w:pPr>
            <w:r w:rsidRPr="006B3D35">
              <w:t>Gewicht</w:t>
            </w:r>
          </w:p>
        </w:tc>
        <w:tc>
          <w:tcPr>
            <w:tcW w:w="2399" w:type="dxa"/>
            <w:hideMark/>
          </w:tcPr>
          <w:p w14:paraId="68FF3C1D" w14:textId="77777777" w:rsidR="00EA6E03" w:rsidRPr="006B3D35" w:rsidRDefault="00EA6E03" w:rsidP="005D5826">
            <w:pPr>
              <w:spacing w:line="259" w:lineRule="auto"/>
            </w:pPr>
            <w:r w:rsidRPr="006B3D35">
              <w:t>1</w:t>
            </w:r>
            <w:r>
              <w:t>83</w:t>
            </w:r>
            <w:r w:rsidRPr="006B3D35">
              <w:t xml:space="preserve"> kg</w:t>
            </w:r>
          </w:p>
        </w:tc>
      </w:tr>
      <w:tr w:rsidR="00EA6E03" w:rsidRPr="00010E80" w14:paraId="3A8B8A3E" w14:textId="77777777" w:rsidTr="005D5826">
        <w:trPr>
          <w:gridAfter w:val="1"/>
          <w:wAfter w:w="3684" w:type="dxa"/>
          <w:trHeight w:hRule="exact" w:val="284"/>
        </w:trPr>
        <w:tc>
          <w:tcPr>
            <w:tcW w:w="2977" w:type="dxa"/>
            <w:hideMark/>
          </w:tcPr>
          <w:p w14:paraId="2563AD6A" w14:textId="77777777" w:rsidR="00EA6E03" w:rsidRPr="006B3D35" w:rsidRDefault="00EA6E03" w:rsidP="005D5826">
            <w:pPr>
              <w:spacing w:line="259" w:lineRule="auto"/>
            </w:pPr>
            <w:r w:rsidRPr="006B3D35">
              <w:t>Durchmesser</w:t>
            </w:r>
          </w:p>
        </w:tc>
        <w:tc>
          <w:tcPr>
            <w:tcW w:w="2399" w:type="dxa"/>
            <w:hideMark/>
          </w:tcPr>
          <w:p w14:paraId="7C008216" w14:textId="77777777" w:rsidR="00EA6E03" w:rsidRPr="006B3D35" w:rsidRDefault="00EA6E03" w:rsidP="005D5826">
            <w:pPr>
              <w:spacing w:line="259" w:lineRule="auto"/>
            </w:pPr>
            <w:r w:rsidRPr="006B3D35">
              <w:t>7</w:t>
            </w:r>
            <w:r>
              <w:t>90</w:t>
            </w:r>
            <w:r w:rsidRPr="006B3D35">
              <w:t xml:space="preserve"> mm</w:t>
            </w:r>
          </w:p>
        </w:tc>
      </w:tr>
      <w:tr w:rsidR="00EA6E03" w:rsidRPr="00010E80" w14:paraId="0F533F6C" w14:textId="77777777" w:rsidTr="005D5826">
        <w:trPr>
          <w:gridAfter w:val="1"/>
          <w:wAfter w:w="3684" w:type="dxa"/>
          <w:trHeight w:hRule="exact" w:val="284"/>
        </w:trPr>
        <w:tc>
          <w:tcPr>
            <w:tcW w:w="2977" w:type="dxa"/>
            <w:hideMark/>
          </w:tcPr>
          <w:p w14:paraId="164336EE" w14:textId="77777777" w:rsidR="00EA6E03" w:rsidRPr="006B3D35" w:rsidRDefault="00EA6E03" w:rsidP="005D5826">
            <w:pPr>
              <w:spacing w:line="259" w:lineRule="auto"/>
            </w:pPr>
            <w:proofErr w:type="spellStart"/>
            <w:r w:rsidRPr="006B3D35">
              <w:t>Kippmaß</w:t>
            </w:r>
            <w:proofErr w:type="spellEnd"/>
          </w:p>
        </w:tc>
        <w:tc>
          <w:tcPr>
            <w:tcW w:w="2399" w:type="dxa"/>
            <w:hideMark/>
          </w:tcPr>
          <w:p w14:paraId="2B9F0A1A" w14:textId="77777777" w:rsidR="00EA6E03" w:rsidRPr="006B3D35" w:rsidRDefault="00EA6E03" w:rsidP="005D5826">
            <w:pPr>
              <w:spacing w:line="259" w:lineRule="auto"/>
            </w:pPr>
            <w:r w:rsidRPr="006B3D35">
              <w:t>&lt;1</w:t>
            </w:r>
            <w:r>
              <w:t>9</w:t>
            </w:r>
            <w:r w:rsidRPr="006B3D35">
              <w:t>00 mm</w:t>
            </w:r>
          </w:p>
        </w:tc>
      </w:tr>
      <w:tr w:rsidR="00EA6E03" w:rsidRPr="006B3D35" w14:paraId="1D0E7FE1" w14:textId="77777777" w:rsidTr="005D5826">
        <w:trPr>
          <w:trHeight w:hRule="exact" w:val="284"/>
        </w:trPr>
        <w:tc>
          <w:tcPr>
            <w:tcW w:w="2977" w:type="dxa"/>
            <w:hideMark/>
          </w:tcPr>
          <w:p w14:paraId="07B4B9A7" w14:textId="77777777" w:rsidR="00EA6E03" w:rsidRPr="006B3D35" w:rsidRDefault="00EA6E03" w:rsidP="005D5826">
            <w:pPr>
              <w:spacing w:line="259" w:lineRule="auto"/>
            </w:pPr>
            <w:r w:rsidRPr="006B3D35">
              <w:t>Abmessungen</w:t>
            </w:r>
          </w:p>
        </w:tc>
        <w:tc>
          <w:tcPr>
            <w:tcW w:w="6083" w:type="dxa"/>
            <w:gridSpan w:val="2"/>
            <w:hideMark/>
          </w:tcPr>
          <w:p w14:paraId="3B42DD9C" w14:textId="77777777" w:rsidR="00EA6E03" w:rsidRDefault="00EA6E03" w:rsidP="005D5826">
            <w:pPr>
              <w:spacing w:line="259" w:lineRule="auto"/>
            </w:pPr>
            <w:r w:rsidRPr="006B3D35">
              <w:t>(siehe Maßzeichnung)</w:t>
            </w:r>
          </w:p>
          <w:p w14:paraId="0F3C8E61" w14:textId="77777777" w:rsidR="00EA6E03" w:rsidRDefault="00EA6E03" w:rsidP="005D5826">
            <w:pPr>
              <w:spacing w:line="259" w:lineRule="auto"/>
            </w:pPr>
          </w:p>
          <w:p w14:paraId="212ED783" w14:textId="77777777" w:rsidR="00EA6E03" w:rsidRPr="006B3D35" w:rsidRDefault="00EA6E03" w:rsidP="005D5826">
            <w:pPr>
              <w:spacing w:line="259" w:lineRule="auto"/>
            </w:pPr>
          </w:p>
        </w:tc>
      </w:tr>
    </w:tbl>
    <w:p w14:paraId="24015C8F" w14:textId="286236C2" w:rsidR="00FE2623" w:rsidRPr="00B9467B" w:rsidRDefault="00EA6E03" w:rsidP="00FE2623">
      <w:pPr>
        <w:numPr>
          <w:ilvl w:val="0"/>
          <w:numId w:val="23"/>
        </w:numPr>
        <w:spacing w:after="160" w:line="259" w:lineRule="auto"/>
        <w:contextualSpacing w:val="0"/>
      </w:pPr>
      <w:r w:rsidRPr="00A04397">
        <w:t>bei abweichenden Temperaturprofilen kann die Leistung variieren; Berechnung/Auslegung auf Anfrage</w:t>
      </w:r>
    </w:p>
    <w:p w14:paraId="47A2797A" w14:textId="61622208" w:rsidR="00FE2623" w:rsidRPr="00B9467B" w:rsidRDefault="00FE2623" w:rsidP="00613FC3">
      <w:pPr>
        <w:pStyle w:val="berschrift2"/>
      </w:pPr>
      <w:bookmarkStart w:id="3" w:name="_Toc230334967"/>
      <w:r w:rsidRPr="00B9467B">
        <w:t>aqoNPS</w:t>
      </w:r>
      <w:r>
        <w:t xml:space="preserve"> </w:t>
      </w:r>
      <w:r w:rsidR="00FD3B98">
        <w:t>D</w:t>
      </w:r>
      <w:r>
        <w:t xml:space="preserve"> 10</w:t>
      </w:r>
      <w:r w:rsidRPr="00B9467B">
        <w:t>00</w:t>
      </w:r>
      <w:bookmarkEnd w:id="3"/>
    </w:p>
    <w:p w14:paraId="6E98F91A" w14:textId="77777777" w:rsidR="006274F8" w:rsidRDefault="006274F8" w:rsidP="006274F8">
      <w:r>
        <w:t xml:space="preserve">Pufferspeicher </w:t>
      </w:r>
      <w:r w:rsidRPr="00142F75">
        <w:t xml:space="preserve">mit Heizwendel, </w:t>
      </w:r>
      <w:r>
        <w:t>geeignet für direkte Montage einer aqoClick S-D Fernwärmestation und weiteren hydraulischen Erweiterungsmöglichkeiten. Die Heizwendel wird</w:t>
      </w:r>
      <w:r w:rsidRPr="00142F75">
        <w:t xml:space="preserve"> primärseitig durchströmt </w:t>
      </w:r>
      <w:r>
        <w:t xml:space="preserve">und dient damit </w:t>
      </w:r>
      <w:r w:rsidRPr="00142F75">
        <w:t>gleichzeitig als Trennung zwischen Primär- und Sekundärseite. Die Heizwendel ist so konstruiert (geteilt), dass auch ein Elektro-</w:t>
      </w:r>
      <w:proofErr w:type="spellStart"/>
      <w:r w:rsidRPr="00142F75">
        <w:t>Heizstab</w:t>
      </w:r>
      <w:proofErr w:type="spellEnd"/>
      <w:r w:rsidRPr="00142F75">
        <w:t xml:space="preserve"> eingebracht werden kann. </w:t>
      </w:r>
    </w:p>
    <w:p w14:paraId="7D994763" w14:textId="77777777" w:rsidR="006274F8" w:rsidRPr="00142F75" w:rsidRDefault="006274F8" w:rsidP="006274F8">
      <w:r w:rsidRPr="00142F75">
        <w:t>Um die bestmögliche thermische Schichtung, und somit niedrige Rücklauftemperaturen, dauerhaft zu gewährleisten, ist der Puffer mit speziellen Leitblechen am Sekundär-Rücklauf ausgestattet.</w:t>
      </w:r>
    </w:p>
    <w:p w14:paraId="7C54A55C" w14:textId="77777777" w:rsidR="006274F8" w:rsidRDefault="006274F8" w:rsidP="006274F8">
      <w:r w:rsidRPr="00142F75">
        <w:t xml:space="preserve">Für eine schnelle und einfache Montage der </w:t>
      </w:r>
      <w:r>
        <w:t>Fernwärmestation</w:t>
      </w:r>
      <w:r w:rsidRPr="00142F75">
        <w:t xml:space="preserve"> und des Frischwassermoduls</w:t>
      </w:r>
      <w:r>
        <w:t xml:space="preserve"> (optional)</w:t>
      </w:r>
      <w:r w:rsidRPr="00142F75">
        <w:t xml:space="preserve"> </w:t>
      </w:r>
      <w:r>
        <w:t>können</w:t>
      </w:r>
      <w:r w:rsidRPr="00142F75">
        <w:t xml:space="preserve"> stabile Konsolen </w:t>
      </w:r>
      <w:r>
        <w:t>montiert werden</w:t>
      </w:r>
      <w:r w:rsidRPr="00142F75">
        <w:t>, an denen die Komponenten eingehängt werden. Für die Montage der Fühler und Thermometer sind</w:t>
      </w:r>
      <w:r>
        <w:t xml:space="preserve"> fix verschweißte</w:t>
      </w:r>
      <w:r w:rsidRPr="00142F75">
        <w:t xml:space="preserve"> Tauchhülsen vorgesehen. </w:t>
      </w:r>
    </w:p>
    <w:p w14:paraId="3594F033" w14:textId="77777777" w:rsidR="00FE2623" w:rsidRDefault="00FE2623" w:rsidP="00FE2623">
      <w:pPr>
        <w:rPr>
          <w:u w:val="single"/>
        </w:rPr>
      </w:pPr>
    </w:p>
    <w:p w14:paraId="3E9A3726" w14:textId="5EB4C2D5" w:rsidR="00FE2623" w:rsidRPr="00BD665A" w:rsidRDefault="00FE2623" w:rsidP="00FE2623">
      <w:pPr>
        <w:rPr>
          <w:b/>
          <w:bCs/>
        </w:rPr>
      </w:pPr>
      <w:r w:rsidRPr="00BD665A">
        <w:rPr>
          <w:b/>
          <w:bCs/>
        </w:rPr>
        <w:t>Technische Daten:</w:t>
      </w:r>
    </w:p>
    <w:tbl>
      <w:tblPr>
        <w:tblStyle w:val="Tabellenraster"/>
        <w:tblW w:w="90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2399"/>
        <w:gridCol w:w="3684"/>
      </w:tblGrid>
      <w:tr w:rsidR="00613FC3" w:rsidRPr="00010E80" w14:paraId="7CB7645A" w14:textId="77777777" w:rsidTr="005D5826">
        <w:trPr>
          <w:gridAfter w:val="1"/>
          <w:wAfter w:w="3684" w:type="dxa"/>
          <w:trHeight w:hRule="exact" w:val="284"/>
        </w:trPr>
        <w:tc>
          <w:tcPr>
            <w:tcW w:w="2977" w:type="dxa"/>
            <w:hideMark/>
          </w:tcPr>
          <w:p w14:paraId="16BF2A68" w14:textId="77777777" w:rsidR="00613FC3" w:rsidRPr="006B3D35" w:rsidRDefault="00613FC3" w:rsidP="005D5826">
            <w:pPr>
              <w:spacing w:line="259" w:lineRule="auto"/>
            </w:pPr>
            <w:r w:rsidRPr="006B3D35">
              <w:t>Nennvolumen</w:t>
            </w:r>
          </w:p>
        </w:tc>
        <w:tc>
          <w:tcPr>
            <w:tcW w:w="2399" w:type="dxa"/>
            <w:hideMark/>
          </w:tcPr>
          <w:p w14:paraId="3ECA94B3" w14:textId="77777777" w:rsidR="00613FC3" w:rsidRPr="006B3D35" w:rsidRDefault="00613FC3" w:rsidP="005D5826">
            <w:pPr>
              <w:spacing w:line="259" w:lineRule="auto"/>
            </w:pPr>
            <w:r>
              <w:t>1.000</w:t>
            </w:r>
            <w:r w:rsidRPr="006B3D35">
              <w:t xml:space="preserve"> Liter</w:t>
            </w:r>
          </w:p>
        </w:tc>
      </w:tr>
      <w:tr w:rsidR="00613FC3" w:rsidRPr="006B3D35" w14:paraId="7EFD665D" w14:textId="77777777" w:rsidTr="005D5826">
        <w:trPr>
          <w:trHeight w:hRule="exact" w:val="284"/>
        </w:trPr>
        <w:tc>
          <w:tcPr>
            <w:tcW w:w="2977" w:type="dxa"/>
            <w:hideMark/>
          </w:tcPr>
          <w:p w14:paraId="369AB136" w14:textId="77777777" w:rsidR="00613FC3" w:rsidRPr="006B3D35" w:rsidRDefault="00613FC3" w:rsidP="005D5826">
            <w:pPr>
              <w:spacing w:line="259" w:lineRule="auto"/>
            </w:pPr>
            <w:r w:rsidRPr="006B3D35">
              <w:t>Max. zul. Betriebsdruck</w:t>
            </w:r>
          </w:p>
          <w:p w14:paraId="678D255A" w14:textId="77777777" w:rsidR="00613FC3" w:rsidRPr="006B3D35" w:rsidRDefault="00613FC3" w:rsidP="005D5826">
            <w:pPr>
              <w:spacing w:line="259" w:lineRule="auto"/>
            </w:pPr>
            <w:r w:rsidRPr="006B3D35">
              <w:t>primär (Register)/sekundär</w:t>
            </w:r>
          </w:p>
        </w:tc>
        <w:tc>
          <w:tcPr>
            <w:tcW w:w="6083" w:type="dxa"/>
            <w:gridSpan w:val="2"/>
            <w:hideMark/>
          </w:tcPr>
          <w:p w14:paraId="2CDEEB80" w14:textId="77777777" w:rsidR="00613FC3" w:rsidRPr="006B3D35" w:rsidRDefault="00613FC3" w:rsidP="005D5826">
            <w:pPr>
              <w:spacing w:line="259" w:lineRule="auto"/>
            </w:pPr>
            <w:r w:rsidRPr="006B3D35">
              <w:t>PS 16 bar/PS 3 bar</w:t>
            </w:r>
          </w:p>
        </w:tc>
      </w:tr>
      <w:tr w:rsidR="00613FC3" w:rsidRPr="006B3D35" w14:paraId="5FB40588" w14:textId="77777777" w:rsidTr="005D5826">
        <w:trPr>
          <w:trHeight w:hRule="exact" w:val="284"/>
        </w:trPr>
        <w:tc>
          <w:tcPr>
            <w:tcW w:w="2977" w:type="dxa"/>
            <w:hideMark/>
          </w:tcPr>
          <w:p w14:paraId="5A4CE7F5" w14:textId="77777777" w:rsidR="00613FC3" w:rsidRPr="006B3D35" w:rsidRDefault="00613FC3" w:rsidP="005D5826">
            <w:pPr>
              <w:spacing w:line="259" w:lineRule="auto"/>
            </w:pPr>
            <w:r w:rsidRPr="006B3D35">
              <w:t>Max. zul. Betriebstemperatur</w:t>
            </w:r>
          </w:p>
        </w:tc>
        <w:tc>
          <w:tcPr>
            <w:tcW w:w="6083" w:type="dxa"/>
            <w:gridSpan w:val="2"/>
            <w:hideMark/>
          </w:tcPr>
          <w:p w14:paraId="536B8AAE" w14:textId="77777777" w:rsidR="00613FC3" w:rsidRPr="006B3D35" w:rsidRDefault="00613FC3" w:rsidP="005D5826">
            <w:pPr>
              <w:spacing w:line="259" w:lineRule="auto"/>
            </w:pPr>
            <w:r w:rsidRPr="006B3D35">
              <w:t>TS 95°C</w:t>
            </w:r>
          </w:p>
        </w:tc>
      </w:tr>
      <w:tr w:rsidR="00613FC3" w:rsidRPr="00010E80" w14:paraId="0AB7FB74" w14:textId="77777777" w:rsidTr="005D5826">
        <w:trPr>
          <w:gridAfter w:val="1"/>
          <w:wAfter w:w="3684" w:type="dxa"/>
          <w:trHeight w:hRule="exact" w:val="284"/>
        </w:trPr>
        <w:tc>
          <w:tcPr>
            <w:tcW w:w="2977" w:type="dxa"/>
            <w:hideMark/>
          </w:tcPr>
          <w:p w14:paraId="184527D2" w14:textId="77777777" w:rsidR="00613FC3" w:rsidRPr="006B3D35" w:rsidRDefault="00613FC3" w:rsidP="005D5826">
            <w:pPr>
              <w:spacing w:line="259" w:lineRule="auto"/>
            </w:pPr>
            <w:r w:rsidRPr="006B3D35">
              <w:t xml:space="preserve">Übertragungsfläche Register </w:t>
            </w:r>
          </w:p>
          <w:p w14:paraId="30156EF8" w14:textId="77777777" w:rsidR="00613FC3" w:rsidRPr="006B3D35" w:rsidRDefault="00613FC3" w:rsidP="005D5826">
            <w:pPr>
              <w:spacing w:line="259" w:lineRule="auto"/>
            </w:pPr>
            <w:r w:rsidRPr="006B3D35">
              <w:t>Glattrohr-Wärmetauscher 1“</w:t>
            </w:r>
          </w:p>
        </w:tc>
        <w:tc>
          <w:tcPr>
            <w:tcW w:w="2399" w:type="dxa"/>
            <w:hideMark/>
          </w:tcPr>
          <w:p w14:paraId="414EE51A" w14:textId="77777777" w:rsidR="00613FC3" w:rsidRPr="006B3D35" w:rsidRDefault="00613FC3" w:rsidP="005D5826">
            <w:pPr>
              <w:spacing w:line="259" w:lineRule="auto"/>
            </w:pPr>
            <w:r>
              <w:t>6,0</w:t>
            </w:r>
            <w:r w:rsidRPr="006B3D35">
              <w:t xml:space="preserve"> m²</w:t>
            </w:r>
          </w:p>
        </w:tc>
      </w:tr>
      <w:tr w:rsidR="00613FC3" w:rsidRPr="00010E80" w14:paraId="436A335A" w14:textId="77777777" w:rsidTr="005D5826">
        <w:trPr>
          <w:gridAfter w:val="1"/>
          <w:wAfter w:w="3684" w:type="dxa"/>
          <w:trHeight w:hRule="exact" w:val="284"/>
        </w:trPr>
        <w:tc>
          <w:tcPr>
            <w:tcW w:w="2977" w:type="dxa"/>
            <w:hideMark/>
          </w:tcPr>
          <w:p w14:paraId="4F363EEC" w14:textId="77777777" w:rsidR="00613FC3" w:rsidRPr="006B3D35" w:rsidRDefault="00613FC3" w:rsidP="005D5826">
            <w:pPr>
              <w:spacing w:line="259" w:lineRule="auto"/>
            </w:pPr>
            <w:r w:rsidRPr="006B3D35">
              <w:t xml:space="preserve">Max. Ladeleistung </w:t>
            </w:r>
            <w:r w:rsidRPr="006B3D35">
              <w:rPr>
                <w:vertAlign w:val="superscript"/>
              </w:rPr>
              <w:t>1)</w:t>
            </w:r>
          </w:p>
          <w:p w14:paraId="6F18BCE6" w14:textId="77777777" w:rsidR="00613FC3" w:rsidRPr="006B3D35" w:rsidRDefault="00613FC3" w:rsidP="005D5826">
            <w:pPr>
              <w:spacing w:line="259" w:lineRule="auto"/>
            </w:pPr>
            <w:r w:rsidRPr="006B3D35">
              <w:t xml:space="preserve">bei </w:t>
            </w:r>
            <w:proofErr w:type="spellStart"/>
            <w:r w:rsidRPr="006B3D35">
              <w:t>prim</w:t>
            </w:r>
            <w:proofErr w:type="spellEnd"/>
            <w:r w:rsidRPr="006B3D35">
              <w:t xml:space="preserve">. 75/50 °C, </w:t>
            </w:r>
            <w:proofErr w:type="spellStart"/>
            <w:r w:rsidRPr="006B3D35">
              <w:t>sek.</w:t>
            </w:r>
            <w:proofErr w:type="spellEnd"/>
            <w:r w:rsidRPr="006B3D35">
              <w:t xml:space="preserve"> 70/45 °C</w:t>
            </w:r>
          </w:p>
        </w:tc>
        <w:tc>
          <w:tcPr>
            <w:tcW w:w="2399" w:type="dxa"/>
            <w:hideMark/>
          </w:tcPr>
          <w:p w14:paraId="2313A33D" w14:textId="58DEDFBE" w:rsidR="00613FC3" w:rsidRPr="006B3D35" w:rsidRDefault="00955283" w:rsidP="005D5826">
            <w:pPr>
              <w:spacing w:line="259" w:lineRule="auto"/>
            </w:pPr>
            <w:r>
              <w:t>30</w:t>
            </w:r>
            <w:r w:rsidR="00613FC3" w:rsidRPr="006B3D35">
              <w:t xml:space="preserve"> kW</w:t>
            </w:r>
          </w:p>
        </w:tc>
      </w:tr>
      <w:tr w:rsidR="00613FC3" w:rsidRPr="006B3D35" w14:paraId="07196025" w14:textId="77777777" w:rsidTr="005D5826">
        <w:trPr>
          <w:trHeight w:hRule="exact" w:val="284"/>
        </w:trPr>
        <w:tc>
          <w:tcPr>
            <w:tcW w:w="2977" w:type="dxa"/>
            <w:hideMark/>
          </w:tcPr>
          <w:p w14:paraId="5C40D584" w14:textId="77777777" w:rsidR="00613FC3" w:rsidRPr="006B3D35" w:rsidRDefault="00613FC3" w:rsidP="005D5826">
            <w:pPr>
              <w:spacing w:line="259" w:lineRule="auto"/>
            </w:pPr>
            <w:r w:rsidRPr="006B3D35">
              <w:t>Obere Grädigkeit Register</w:t>
            </w:r>
          </w:p>
        </w:tc>
        <w:tc>
          <w:tcPr>
            <w:tcW w:w="6083" w:type="dxa"/>
            <w:gridSpan w:val="2"/>
            <w:hideMark/>
          </w:tcPr>
          <w:p w14:paraId="3E4C1048" w14:textId="77777777" w:rsidR="00613FC3" w:rsidRPr="006B3D35" w:rsidRDefault="00613FC3" w:rsidP="005D5826">
            <w:pPr>
              <w:spacing w:line="259" w:lineRule="auto"/>
            </w:pPr>
            <w:r w:rsidRPr="006B3D35">
              <w:t>5 K</w:t>
            </w:r>
          </w:p>
        </w:tc>
      </w:tr>
      <w:tr w:rsidR="00613FC3" w:rsidRPr="006B3D35" w14:paraId="0179B1DA" w14:textId="77777777" w:rsidTr="005D5826">
        <w:trPr>
          <w:trHeight w:hRule="exact" w:val="284"/>
        </w:trPr>
        <w:tc>
          <w:tcPr>
            <w:tcW w:w="2977" w:type="dxa"/>
            <w:hideMark/>
          </w:tcPr>
          <w:p w14:paraId="738A1194" w14:textId="77777777" w:rsidR="00613FC3" w:rsidRPr="006B3D35" w:rsidRDefault="00613FC3" w:rsidP="005D5826">
            <w:pPr>
              <w:spacing w:line="259" w:lineRule="auto"/>
            </w:pPr>
            <w:r w:rsidRPr="006B3D35">
              <w:t>Isolierung</w:t>
            </w:r>
          </w:p>
        </w:tc>
        <w:tc>
          <w:tcPr>
            <w:tcW w:w="6083" w:type="dxa"/>
            <w:gridSpan w:val="2"/>
            <w:hideMark/>
          </w:tcPr>
          <w:p w14:paraId="12D14611" w14:textId="77777777" w:rsidR="00613FC3" w:rsidRPr="006B3D35" w:rsidRDefault="00613FC3" w:rsidP="005D5826">
            <w:pPr>
              <w:spacing w:line="259" w:lineRule="auto"/>
            </w:pPr>
            <w:r w:rsidRPr="006B3D35">
              <w:t>100mm Polyesterfaservlies, RAL9006</w:t>
            </w:r>
          </w:p>
        </w:tc>
      </w:tr>
      <w:tr w:rsidR="00613FC3" w:rsidRPr="006B3D35" w14:paraId="1A8EAEB9" w14:textId="77777777" w:rsidTr="005D5826">
        <w:trPr>
          <w:trHeight w:hRule="exact" w:val="284"/>
        </w:trPr>
        <w:tc>
          <w:tcPr>
            <w:tcW w:w="2977" w:type="dxa"/>
            <w:hideMark/>
          </w:tcPr>
          <w:p w14:paraId="34A8AA19" w14:textId="77777777" w:rsidR="00613FC3" w:rsidRPr="006B3D35" w:rsidRDefault="00613FC3" w:rsidP="005D5826">
            <w:pPr>
              <w:spacing w:line="259" w:lineRule="auto"/>
            </w:pPr>
            <w:r w:rsidRPr="006B3D35">
              <w:t>Energieeffizienzklasse</w:t>
            </w:r>
          </w:p>
        </w:tc>
        <w:tc>
          <w:tcPr>
            <w:tcW w:w="6083" w:type="dxa"/>
            <w:gridSpan w:val="2"/>
            <w:hideMark/>
          </w:tcPr>
          <w:p w14:paraId="459259E0" w14:textId="77777777" w:rsidR="00613FC3" w:rsidRPr="006B3D35" w:rsidRDefault="00613FC3" w:rsidP="005D5826">
            <w:pPr>
              <w:spacing w:line="259" w:lineRule="auto"/>
            </w:pPr>
            <w:r w:rsidRPr="006B3D35">
              <w:t>C</w:t>
            </w:r>
          </w:p>
        </w:tc>
      </w:tr>
      <w:tr w:rsidR="00613FC3" w:rsidRPr="006B3D35" w14:paraId="42BA0215" w14:textId="77777777" w:rsidTr="003E03E7">
        <w:trPr>
          <w:trHeight w:hRule="exact" w:val="2712"/>
        </w:trPr>
        <w:tc>
          <w:tcPr>
            <w:tcW w:w="2977" w:type="dxa"/>
            <w:hideMark/>
          </w:tcPr>
          <w:p w14:paraId="6ED19DCF" w14:textId="77777777" w:rsidR="00613FC3" w:rsidRPr="006B3D35" w:rsidRDefault="00613FC3" w:rsidP="005D5826">
            <w:pPr>
              <w:spacing w:line="259" w:lineRule="auto"/>
            </w:pPr>
            <w:r w:rsidRPr="006B3D35">
              <w:lastRenderedPageBreak/>
              <w:t>Anschlüsse</w:t>
            </w:r>
          </w:p>
        </w:tc>
        <w:tc>
          <w:tcPr>
            <w:tcW w:w="6083" w:type="dxa"/>
            <w:gridSpan w:val="2"/>
            <w:hideMark/>
          </w:tcPr>
          <w:p w14:paraId="7AA00DA6" w14:textId="77777777" w:rsidR="00613FC3" w:rsidRPr="006B3D35" w:rsidRDefault="00613FC3" w:rsidP="005D5826">
            <w:pPr>
              <w:spacing w:line="259" w:lineRule="auto"/>
            </w:pPr>
            <w:r w:rsidRPr="006B3D35">
              <w:t xml:space="preserve">6x Muffe </w:t>
            </w:r>
            <w:proofErr w:type="spellStart"/>
            <w:r w:rsidRPr="006B3D35">
              <w:t>Rp</w:t>
            </w:r>
            <w:proofErr w:type="spellEnd"/>
            <w:r w:rsidRPr="006B3D35">
              <w:t xml:space="preserve"> 1 1/2" Heizwasseranschluss </w:t>
            </w:r>
          </w:p>
          <w:p w14:paraId="69389875" w14:textId="77777777" w:rsidR="00613FC3" w:rsidRPr="006B3D35" w:rsidRDefault="00613FC3" w:rsidP="005D5826">
            <w:pPr>
              <w:spacing w:line="259" w:lineRule="auto"/>
            </w:pPr>
            <w:r w:rsidRPr="006B3D35">
              <w:t xml:space="preserve">2x Muffe </w:t>
            </w:r>
            <w:proofErr w:type="spellStart"/>
            <w:r w:rsidRPr="006B3D35">
              <w:t>Rp</w:t>
            </w:r>
            <w:proofErr w:type="spellEnd"/>
            <w:r w:rsidRPr="006B3D35">
              <w:t xml:space="preserve"> 1 1/2" für externe Wärmequelle</w:t>
            </w:r>
          </w:p>
          <w:p w14:paraId="3B3DA3C9" w14:textId="77777777" w:rsidR="00613FC3" w:rsidRPr="006B3D35" w:rsidRDefault="00613FC3" w:rsidP="005D5826">
            <w:pPr>
              <w:spacing w:line="259" w:lineRule="auto"/>
            </w:pPr>
            <w:r w:rsidRPr="006B3D35">
              <w:t xml:space="preserve">2x Muffe G 1 1/4" für GWT </w:t>
            </w:r>
          </w:p>
          <w:p w14:paraId="46C12358" w14:textId="77777777" w:rsidR="00613FC3" w:rsidRPr="006B3D35" w:rsidRDefault="00613FC3" w:rsidP="005D5826">
            <w:pPr>
              <w:spacing w:line="259" w:lineRule="auto"/>
            </w:pPr>
            <w:r w:rsidRPr="006B3D35">
              <w:t xml:space="preserve">3x Muffe G 1" für Frischwasserstation </w:t>
            </w:r>
          </w:p>
          <w:p w14:paraId="7A75D230" w14:textId="77777777" w:rsidR="00613FC3" w:rsidRPr="006B3D35" w:rsidRDefault="00613FC3" w:rsidP="005D5826">
            <w:pPr>
              <w:spacing w:line="259" w:lineRule="auto"/>
            </w:pPr>
            <w:r w:rsidRPr="006B3D35">
              <w:t>1x Muffe G 1" für Kesselsicherheitsgruppe</w:t>
            </w:r>
          </w:p>
          <w:p w14:paraId="150D78DF" w14:textId="77777777" w:rsidR="00613FC3" w:rsidRPr="006B3D35" w:rsidRDefault="00613FC3" w:rsidP="005D5826">
            <w:pPr>
              <w:spacing w:line="259" w:lineRule="auto"/>
            </w:pPr>
            <w:r w:rsidRPr="006B3D35">
              <w:t xml:space="preserve">1x Muffe </w:t>
            </w:r>
            <w:proofErr w:type="spellStart"/>
            <w:r>
              <w:t>Rp</w:t>
            </w:r>
            <w:proofErr w:type="spellEnd"/>
            <w:r w:rsidRPr="006B3D35">
              <w:t xml:space="preserve"> </w:t>
            </w:r>
            <w:r>
              <w:t>1</w:t>
            </w:r>
            <w:r w:rsidRPr="006B3D35">
              <w:t>/</w:t>
            </w:r>
            <w:r>
              <w:t>2</w:t>
            </w:r>
            <w:r w:rsidRPr="006B3D35">
              <w:t xml:space="preserve">" für Entleerung </w:t>
            </w:r>
          </w:p>
          <w:p w14:paraId="40E2B92F" w14:textId="77777777" w:rsidR="00613FC3" w:rsidRPr="006B3D35" w:rsidRDefault="00613FC3" w:rsidP="005D5826">
            <w:pPr>
              <w:spacing w:line="259" w:lineRule="auto"/>
            </w:pPr>
            <w:r w:rsidRPr="006B3D35">
              <w:t>1x Muffe G 1“ für Ausdehnungsgefäß</w:t>
            </w:r>
          </w:p>
          <w:p w14:paraId="54E7266D" w14:textId="77777777" w:rsidR="00613FC3" w:rsidRPr="006B3D35" w:rsidRDefault="00613FC3" w:rsidP="005D5826">
            <w:pPr>
              <w:spacing w:line="259" w:lineRule="auto"/>
            </w:pPr>
            <w:r w:rsidRPr="006B3D35">
              <w:t>(siehe Maßzeichnung)</w:t>
            </w:r>
          </w:p>
        </w:tc>
      </w:tr>
      <w:tr w:rsidR="00613FC3" w:rsidRPr="006B3D35" w14:paraId="701B4FE2" w14:textId="77777777" w:rsidTr="00613FC3">
        <w:trPr>
          <w:trHeight w:hRule="exact" w:val="987"/>
        </w:trPr>
        <w:tc>
          <w:tcPr>
            <w:tcW w:w="2977" w:type="dxa"/>
            <w:hideMark/>
          </w:tcPr>
          <w:p w14:paraId="74EEBB57" w14:textId="77777777" w:rsidR="00613FC3" w:rsidRPr="006B3D35" w:rsidRDefault="00613FC3" w:rsidP="005D5826">
            <w:pPr>
              <w:spacing w:line="259" w:lineRule="auto"/>
            </w:pPr>
            <w:r w:rsidRPr="006B3D35">
              <w:t>Fühlermuffen</w:t>
            </w:r>
          </w:p>
        </w:tc>
        <w:tc>
          <w:tcPr>
            <w:tcW w:w="6083" w:type="dxa"/>
            <w:gridSpan w:val="2"/>
            <w:hideMark/>
          </w:tcPr>
          <w:p w14:paraId="0595DF09" w14:textId="77777777" w:rsidR="00613FC3" w:rsidRPr="006B3D35" w:rsidRDefault="00613FC3" w:rsidP="005D5826">
            <w:pPr>
              <w:spacing w:line="259" w:lineRule="auto"/>
            </w:pPr>
            <w:r w:rsidRPr="006B3D35">
              <w:t>5x Tauchhülse für 6 mm Kabelfühler, Kabelverschraubung M16x1,5</w:t>
            </w:r>
          </w:p>
          <w:p w14:paraId="619A1B6F" w14:textId="77777777" w:rsidR="00613FC3" w:rsidRPr="006B3D35" w:rsidRDefault="00613FC3" w:rsidP="005D5826">
            <w:pPr>
              <w:spacing w:line="259" w:lineRule="auto"/>
            </w:pPr>
            <w:r w:rsidRPr="006B3D35">
              <w:t>2x Tauchhülse für Thermometer</w:t>
            </w:r>
          </w:p>
        </w:tc>
      </w:tr>
      <w:tr w:rsidR="00613FC3" w:rsidRPr="006B3D35" w14:paraId="14D72012" w14:textId="77777777" w:rsidTr="005D5826">
        <w:trPr>
          <w:trHeight w:hRule="exact" w:val="284"/>
        </w:trPr>
        <w:tc>
          <w:tcPr>
            <w:tcW w:w="2977" w:type="dxa"/>
            <w:hideMark/>
          </w:tcPr>
          <w:p w14:paraId="62D473C8" w14:textId="77777777" w:rsidR="00613FC3" w:rsidRPr="006B3D35" w:rsidRDefault="00613FC3" w:rsidP="005D5826">
            <w:pPr>
              <w:spacing w:line="259" w:lineRule="auto"/>
            </w:pPr>
            <w:r w:rsidRPr="006B3D35">
              <w:t>Potenzialausgleich</w:t>
            </w:r>
          </w:p>
        </w:tc>
        <w:tc>
          <w:tcPr>
            <w:tcW w:w="6083" w:type="dxa"/>
            <w:gridSpan w:val="2"/>
            <w:hideMark/>
          </w:tcPr>
          <w:p w14:paraId="0B6AA20A" w14:textId="77777777" w:rsidR="00613FC3" w:rsidRPr="006B3D35" w:rsidRDefault="00613FC3" w:rsidP="005D5826">
            <w:pPr>
              <w:spacing w:line="259" w:lineRule="auto"/>
            </w:pPr>
            <w:r w:rsidRPr="006B3D35">
              <w:t>M8-Gewindebolzen</w:t>
            </w:r>
          </w:p>
        </w:tc>
      </w:tr>
      <w:tr w:rsidR="00613FC3" w:rsidRPr="006B3D35" w14:paraId="211DA073" w14:textId="77777777" w:rsidTr="005D5826">
        <w:trPr>
          <w:trHeight w:hRule="exact" w:val="284"/>
        </w:trPr>
        <w:tc>
          <w:tcPr>
            <w:tcW w:w="2977" w:type="dxa"/>
            <w:hideMark/>
          </w:tcPr>
          <w:p w14:paraId="1BF5FC20" w14:textId="77777777" w:rsidR="00613FC3" w:rsidRPr="006B3D35" w:rsidRDefault="00613FC3" w:rsidP="005D5826">
            <w:pPr>
              <w:spacing w:line="259" w:lineRule="auto"/>
            </w:pPr>
            <w:r w:rsidRPr="006B3D35">
              <w:t>Schichtblech/Leitblech</w:t>
            </w:r>
          </w:p>
        </w:tc>
        <w:tc>
          <w:tcPr>
            <w:tcW w:w="6083" w:type="dxa"/>
            <w:gridSpan w:val="2"/>
            <w:hideMark/>
          </w:tcPr>
          <w:p w14:paraId="46D62A32" w14:textId="77777777" w:rsidR="00613FC3" w:rsidRPr="006B3D35" w:rsidRDefault="00613FC3" w:rsidP="005D5826">
            <w:pPr>
              <w:spacing w:line="259" w:lineRule="auto"/>
            </w:pPr>
            <w:r w:rsidRPr="006B3D35">
              <w:t>2x Leitbleche im Sek.-Rücklauf</w:t>
            </w:r>
          </w:p>
        </w:tc>
      </w:tr>
      <w:tr w:rsidR="00613FC3" w:rsidRPr="006B3D35" w14:paraId="3287F70F" w14:textId="77777777" w:rsidTr="005D5826">
        <w:trPr>
          <w:trHeight w:hRule="exact" w:val="284"/>
        </w:trPr>
        <w:tc>
          <w:tcPr>
            <w:tcW w:w="2977" w:type="dxa"/>
            <w:hideMark/>
          </w:tcPr>
          <w:p w14:paraId="08A11EEB" w14:textId="77777777" w:rsidR="00613FC3" w:rsidRPr="006B3D35" w:rsidRDefault="00613FC3" w:rsidP="005D5826">
            <w:pPr>
              <w:spacing w:line="259" w:lineRule="auto"/>
            </w:pPr>
            <w:r w:rsidRPr="006B3D35">
              <w:t>Medium</w:t>
            </w:r>
          </w:p>
        </w:tc>
        <w:tc>
          <w:tcPr>
            <w:tcW w:w="6083" w:type="dxa"/>
            <w:gridSpan w:val="2"/>
            <w:hideMark/>
          </w:tcPr>
          <w:p w14:paraId="282BC742" w14:textId="77777777" w:rsidR="00613FC3" w:rsidRPr="006B3D35" w:rsidRDefault="00613FC3" w:rsidP="005D5826">
            <w:pPr>
              <w:spacing w:line="259" w:lineRule="auto"/>
            </w:pPr>
            <w:r w:rsidRPr="006B3D35">
              <w:t>Heizungswasser lt. VDI2035</w:t>
            </w:r>
          </w:p>
        </w:tc>
      </w:tr>
      <w:tr w:rsidR="00613FC3" w:rsidRPr="00010E80" w14:paraId="1C556FA1" w14:textId="77777777" w:rsidTr="005D5826">
        <w:trPr>
          <w:gridAfter w:val="1"/>
          <w:wAfter w:w="3684" w:type="dxa"/>
          <w:trHeight w:hRule="exact" w:val="284"/>
        </w:trPr>
        <w:tc>
          <w:tcPr>
            <w:tcW w:w="2977" w:type="dxa"/>
            <w:hideMark/>
          </w:tcPr>
          <w:p w14:paraId="251DCA40" w14:textId="77777777" w:rsidR="00613FC3" w:rsidRPr="006B3D35" w:rsidRDefault="00613FC3" w:rsidP="005D5826">
            <w:pPr>
              <w:spacing w:line="259" w:lineRule="auto"/>
            </w:pPr>
            <w:r w:rsidRPr="006B3D35">
              <w:t>Gewicht</w:t>
            </w:r>
          </w:p>
        </w:tc>
        <w:tc>
          <w:tcPr>
            <w:tcW w:w="2399" w:type="dxa"/>
            <w:hideMark/>
          </w:tcPr>
          <w:p w14:paraId="02E4BDE3" w14:textId="77777777" w:rsidR="00613FC3" w:rsidRPr="006B3D35" w:rsidRDefault="00613FC3" w:rsidP="005D5826">
            <w:pPr>
              <w:spacing w:line="259" w:lineRule="auto"/>
            </w:pPr>
            <w:r>
              <w:t>219</w:t>
            </w:r>
            <w:r w:rsidRPr="006B3D35">
              <w:t xml:space="preserve"> kg</w:t>
            </w:r>
          </w:p>
        </w:tc>
      </w:tr>
      <w:tr w:rsidR="00613FC3" w:rsidRPr="00010E80" w14:paraId="54174858" w14:textId="77777777" w:rsidTr="005D5826">
        <w:trPr>
          <w:gridAfter w:val="1"/>
          <w:wAfter w:w="3684" w:type="dxa"/>
          <w:trHeight w:hRule="exact" w:val="284"/>
        </w:trPr>
        <w:tc>
          <w:tcPr>
            <w:tcW w:w="2977" w:type="dxa"/>
            <w:hideMark/>
          </w:tcPr>
          <w:p w14:paraId="14A835E1" w14:textId="77777777" w:rsidR="00613FC3" w:rsidRPr="006B3D35" w:rsidRDefault="00613FC3" w:rsidP="005D5826">
            <w:pPr>
              <w:spacing w:line="259" w:lineRule="auto"/>
            </w:pPr>
            <w:r w:rsidRPr="006B3D35">
              <w:t>Durchmesser</w:t>
            </w:r>
          </w:p>
        </w:tc>
        <w:tc>
          <w:tcPr>
            <w:tcW w:w="2399" w:type="dxa"/>
            <w:hideMark/>
          </w:tcPr>
          <w:p w14:paraId="1427C0AC" w14:textId="77777777" w:rsidR="00613FC3" w:rsidRPr="006B3D35" w:rsidRDefault="00613FC3" w:rsidP="005D5826">
            <w:pPr>
              <w:spacing w:line="259" w:lineRule="auto"/>
            </w:pPr>
            <w:r w:rsidRPr="006B3D35">
              <w:t>7</w:t>
            </w:r>
            <w:r>
              <w:t>90</w:t>
            </w:r>
            <w:r w:rsidRPr="006B3D35">
              <w:t xml:space="preserve"> mm</w:t>
            </w:r>
          </w:p>
        </w:tc>
      </w:tr>
      <w:tr w:rsidR="00613FC3" w:rsidRPr="00010E80" w14:paraId="66E7B455" w14:textId="77777777" w:rsidTr="005D5826">
        <w:trPr>
          <w:gridAfter w:val="1"/>
          <w:wAfter w:w="3684" w:type="dxa"/>
          <w:trHeight w:hRule="exact" w:val="284"/>
        </w:trPr>
        <w:tc>
          <w:tcPr>
            <w:tcW w:w="2977" w:type="dxa"/>
            <w:hideMark/>
          </w:tcPr>
          <w:p w14:paraId="1C3F4B36" w14:textId="77777777" w:rsidR="00613FC3" w:rsidRPr="006B3D35" w:rsidRDefault="00613FC3" w:rsidP="005D5826">
            <w:pPr>
              <w:spacing w:line="259" w:lineRule="auto"/>
            </w:pPr>
            <w:proofErr w:type="spellStart"/>
            <w:r w:rsidRPr="006B3D35">
              <w:t>Kippmaß</w:t>
            </w:r>
            <w:proofErr w:type="spellEnd"/>
          </w:p>
        </w:tc>
        <w:tc>
          <w:tcPr>
            <w:tcW w:w="2399" w:type="dxa"/>
            <w:hideMark/>
          </w:tcPr>
          <w:p w14:paraId="43351808" w14:textId="77777777" w:rsidR="00613FC3" w:rsidRPr="006B3D35" w:rsidRDefault="00613FC3" w:rsidP="005D5826">
            <w:pPr>
              <w:spacing w:line="259" w:lineRule="auto"/>
            </w:pPr>
            <w:r w:rsidRPr="006B3D35">
              <w:t>&lt;</w:t>
            </w:r>
            <w:r>
              <w:t>23</w:t>
            </w:r>
            <w:r w:rsidRPr="006B3D35">
              <w:t>00 mm</w:t>
            </w:r>
          </w:p>
        </w:tc>
      </w:tr>
      <w:tr w:rsidR="00613FC3" w:rsidRPr="006B3D35" w14:paraId="1FC30131" w14:textId="77777777" w:rsidTr="005D5826">
        <w:trPr>
          <w:trHeight w:hRule="exact" w:val="284"/>
        </w:trPr>
        <w:tc>
          <w:tcPr>
            <w:tcW w:w="2977" w:type="dxa"/>
            <w:hideMark/>
          </w:tcPr>
          <w:p w14:paraId="61FE2161" w14:textId="77777777" w:rsidR="00613FC3" w:rsidRPr="006B3D35" w:rsidRDefault="00613FC3" w:rsidP="005D5826">
            <w:pPr>
              <w:spacing w:line="259" w:lineRule="auto"/>
            </w:pPr>
            <w:r w:rsidRPr="006B3D35">
              <w:t>Abmessungen</w:t>
            </w:r>
          </w:p>
        </w:tc>
        <w:tc>
          <w:tcPr>
            <w:tcW w:w="6083" w:type="dxa"/>
            <w:gridSpan w:val="2"/>
            <w:hideMark/>
          </w:tcPr>
          <w:p w14:paraId="6D5373C8" w14:textId="77777777" w:rsidR="00613FC3" w:rsidRDefault="00613FC3" w:rsidP="005D5826">
            <w:pPr>
              <w:spacing w:line="259" w:lineRule="auto"/>
            </w:pPr>
            <w:r w:rsidRPr="006B3D35">
              <w:t>(siehe Maßzeichnung)</w:t>
            </w:r>
          </w:p>
          <w:p w14:paraId="358DAEED" w14:textId="77777777" w:rsidR="00613FC3" w:rsidRDefault="00613FC3" w:rsidP="005D5826">
            <w:pPr>
              <w:spacing w:line="259" w:lineRule="auto"/>
            </w:pPr>
          </w:p>
          <w:p w14:paraId="177C89E6" w14:textId="77777777" w:rsidR="00613FC3" w:rsidRPr="006B3D35" w:rsidRDefault="00613FC3" w:rsidP="005D5826">
            <w:pPr>
              <w:spacing w:line="259" w:lineRule="auto"/>
            </w:pPr>
          </w:p>
        </w:tc>
      </w:tr>
    </w:tbl>
    <w:p w14:paraId="171176F7" w14:textId="77777777" w:rsidR="00613FC3" w:rsidRDefault="00613FC3" w:rsidP="00613FC3">
      <w:pPr>
        <w:numPr>
          <w:ilvl w:val="0"/>
          <w:numId w:val="24"/>
        </w:numPr>
        <w:spacing w:after="160" w:line="259" w:lineRule="auto"/>
        <w:contextualSpacing w:val="0"/>
      </w:pPr>
      <w:r w:rsidRPr="00A04397">
        <w:t>bei abweichenden Temperaturprofilen kann die Leistung variieren; Berechnung/Auslegung auf Anfrage</w:t>
      </w:r>
    </w:p>
    <w:p w14:paraId="4E83DC96" w14:textId="3BDF22BB" w:rsidR="00D91DE2" w:rsidRDefault="00FE2623" w:rsidP="004B72F2">
      <w:pPr>
        <w:pStyle w:val="berschrift1"/>
      </w:pPr>
      <w:r w:rsidRPr="00B9467B">
        <w:t xml:space="preserve"> </w:t>
      </w:r>
      <w:bookmarkStart w:id="4" w:name="_Toc230334968"/>
      <w:r w:rsidR="004B72F2">
        <w:t>Fernwärmestation</w:t>
      </w:r>
      <w:bookmarkEnd w:id="4"/>
    </w:p>
    <w:p w14:paraId="709E1A02" w14:textId="41F6161D" w:rsidR="004D467D" w:rsidRPr="004D467D" w:rsidRDefault="004D467D" w:rsidP="004D467D">
      <w:pPr>
        <w:pStyle w:val="berschrift2"/>
      </w:pPr>
      <w:bookmarkStart w:id="5" w:name="_Toc230334969"/>
      <w:r>
        <w:t>aqoClick S-D</w:t>
      </w:r>
      <w:bookmarkEnd w:id="5"/>
    </w:p>
    <w:p w14:paraId="13CD76DE" w14:textId="6BBFD43C" w:rsidR="004B72F2" w:rsidRDefault="004B72F2" w:rsidP="004B72F2">
      <w:r w:rsidRPr="00E5555F">
        <w:t>Die Fernwärmestation aqoClick S-D ist als direkte Fernwärmestation (</w:t>
      </w:r>
      <w:r w:rsidRPr="00E5555F">
        <w:rPr>
          <w:u w:val="single"/>
        </w:rPr>
        <w:t>keine</w:t>
      </w:r>
      <w:r w:rsidRPr="00E5555F">
        <w:t xml:space="preserve"> Übergabestation, da ohne Wärmetauscher) ausgeführt und beinhaltet sowohl das Kombi-Regelventil für die Pufferladung als auch ein Umschaltventil, um ein ausgekühltes Netz auf Temperatur zu bringen, ohne dabei die Puffertemperatur negativ zu beeinflussen. </w:t>
      </w:r>
      <w:r w:rsidR="00733744">
        <w:t>Die Station verfügt über eine EPP-Wärmedämmschale mit einer abnehmbaren Haube. Hydraulisch kann die Station primär</w:t>
      </w:r>
      <w:r w:rsidR="00733744">
        <w:t xml:space="preserve">seitig </w:t>
      </w:r>
      <w:r w:rsidR="00733744">
        <w:t>sowohl von oben als auch unten angeschlossen werden. Die Station ist aus geschweißten Rohrleitungen anschlussfertig vormontiert und der Schaltschrank elektrisch vorverdrahtet.</w:t>
      </w:r>
    </w:p>
    <w:p w14:paraId="18478F5B" w14:textId="77777777" w:rsidR="004B72F2" w:rsidRDefault="004B72F2" w:rsidP="004B72F2"/>
    <w:p w14:paraId="72839B13" w14:textId="7CC2CD6D" w:rsidR="004B72F2" w:rsidRPr="004B72F2" w:rsidRDefault="004B72F2" w:rsidP="004B72F2">
      <w:pPr>
        <w:rPr>
          <w:b/>
          <w:bCs/>
        </w:rPr>
      </w:pPr>
      <w:r w:rsidRPr="004B72F2">
        <w:rPr>
          <w:b/>
          <w:bCs/>
        </w:rPr>
        <w:t>Technische Daten:</w:t>
      </w:r>
    </w:p>
    <w:tbl>
      <w:tblPr>
        <w:tblStyle w:val="TabellemithellemGitternetz"/>
        <w:tblW w:w="90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7"/>
        <w:gridCol w:w="2694"/>
        <w:gridCol w:w="2694"/>
      </w:tblGrid>
      <w:tr w:rsidR="004B72F2" w:rsidRPr="00C23830" w14:paraId="6D8C5BB5" w14:textId="77777777" w:rsidTr="005D5826">
        <w:tc>
          <w:tcPr>
            <w:tcW w:w="3687" w:type="dxa"/>
            <w:hideMark/>
          </w:tcPr>
          <w:p w14:paraId="53032020" w14:textId="77777777" w:rsidR="004B72F2" w:rsidRPr="00C23830" w:rsidRDefault="004B72F2" w:rsidP="005D5826">
            <w:pPr>
              <w:spacing w:line="259" w:lineRule="auto"/>
            </w:pPr>
            <w:r w:rsidRPr="00C23830">
              <w:t>Max. zul. Betriebsdruck</w:t>
            </w:r>
          </w:p>
        </w:tc>
        <w:tc>
          <w:tcPr>
            <w:tcW w:w="5388" w:type="dxa"/>
            <w:gridSpan w:val="2"/>
            <w:hideMark/>
          </w:tcPr>
          <w:p w14:paraId="39F455CD" w14:textId="77777777" w:rsidR="004B72F2" w:rsidRPr="00C23830" w:rsidRDefault="004B72F2" w:rsidP="005D5826">
            <w:pPr>
              <w:spacing w:line="259" w:lineRule="auto"/>
            </w:pPr>
            <w:r w:rsidRPr="00C23830">
              <w:t>PS 16 bar</w:t>
            </w:r>
          </w:p>
        </w:tc>
      </w:tr>
      <w:tr w:rsidR="004B72F2" w:rsidRPr="00C23830" w14:paraId="700E2C29" w14:textId="77777777" w:rsidTr="005D5826">
        <w:tc>
          <w:tcPr>
            <w:tcW w:w="3687" w:type="dxa"/>
            <w:hideMark/>
          </w:tcPr>
          <w:p w14:paraId="3CA71E79" w14:textId="77777777" w:rsidR="004B72F2" w:rsidRPr="00C23830" w:rsidRDefault="004B72F2" w:rsidP="005D5826">
            <w:pPr>
              <w:spacing w:line="259" w:lineRule="auto"/>
            </w:pPr>
            <w:r w:rsidRPr="00C23830">
              <w:t>Max. zul. Betriebstemperatur</w:t>
            </w:r>
          </w:p>
        </w:tc>
        <w:tc>
          <w:tcPr>
            <w:tcW w:w="5388" w:type="dxa"/>
            <w:gridSpan w:val="2"/>
            <w:hideMark/>
          </w:tcPr>
          <w:p w14:paraId="7248DB33" w14:textId="77777777" w:rsidR="004B72F2" w:rsidRPr="00C23830" w:rsidRDefault="004B72F2" w:rsidP="005D5826">
            <w:pPr>
              <w:spacing w:line="259" w:lineRule="auto"/>
            </w:pPr>
            <w:r w:rsidRPr="00C23830">
              <w:t>TS 95 °C</w:t>
            </w:r>
          </w:p>
        </w:tc>
      </w:tr>
      <w:tr w:rsidR="004B72F2" w:rsidRPr="00C23830" w14:paraId="1573656E" w14:textId="77777777" w:rsidTr="005D5826">
        <w:trPr>
          <w:gridAfter w:val="1"/>
          <w:wAfter w:w="2694" w:type="dxa"/>
        </w:trPr>
        <w:tc>
          <w:tcPr>
            <w:tcW w:w="3687" w:type="dxa"/>
            <w:hideMark/>
          </w:tcPr>
          <w:p w14:paraId="6AC10BD1" w14:textId="77777777" w:rsidR="004B72F2" w:rsidRPr="00C23830" w:rsidRDefault="004B72F2" w:rsidP="005D5826">
            <w:pPr>
              <w:spacing w:line="259" w:lineRule="auto"/>
            </w:pPr>
            <w:r w:rsidRPr="00C23830">
              <w:t>kvs-Wert Regelventil</w:t>
            </w:r>
          </w:p>
        </w:tc>
        <w:tc>
          <w:tcPr>
            <w:tcW w:w="2694" w:type="dxa"/>
            <w:hideMark/>
          </w:tcPr>
          <w:p w14:paraId="0AEF3290" w14:textId="77777777" w:rsidR="004B72F2" w:rsidRPr="00C23830" w:rsidRDefault="004B72F2" w:rsidP="005D5826">
            <w:pPr>
              <w:spacing w:line="259" w:lineRule="auto"/>
            </w:pPr>
            <w:r w:rsidRPr="00C23830">
              <w:t xml:space="preserve">kvs = </w:t>
            </w:r>
            <w:r>
              <w:t>2,5</w:t>
            </w:r>
          </w:p>
        </w:tc>
      </w:tr>
      <w:tr w:rsidR="004B72F2" w:rsidRPr="00C23830" w14:paraId="13A29318" w14:textId="77777777" w:rsidTr="005D5826">
        <w:trPr>
          <w:gridAfter w:val="1"/>
          <w:wAfter w:w="2694" w:type="dxa"/>
        </w:trPr>
        <w:tc>
          <w:tcPr>
            <w:tcW w:w="3687" w:type="dxa"/>
            <w:hideMark/>
          </w:tcPr>
          <w:p w14:paraId="0706D966" w14:textId="77777777" w:rsidR="004B72F2" w:rsidRPr="00C23830" w:rsidRDefault="004B72F2" w:rsidP="005D5826">
            <w:pPr>
              <w:spacing w:line="259" w:lineRule="auto"/>
            </w:pPr>
            <w:r w:rsidRPr="00C23830">
              <w:t>Durchflussbereich primär</w:t>
            </w:r>
          </w:p>
        </w:tc>
        <w:tc>
          <w:tcPr>
            <w:tcW w:w="2694" w:type="dxa"/>
            <w:hideMark/>
          </w:tcPr>
          <w:p w14:paraId="2CCEC684" w14:textId="77777777" w:rsidR="004B72F2" w:rsidRPr="00C23830" w:rsidRDefault="004B72F2" w:rsidP="005D5826">
            <w:pPr>
              <w:spacing w:line="259" w:lineRule="auto"/>
            </w:pPr>
            <w:r w:rsidRPr="00C23830">
              <w:t>0,</w:t>
            </w:r>
            <w:r>
              <w:t>2</w:t>
            </w:r>
            <w:r w:rsidRPr="00C23830">
              <w:t>-</w:t>
            </w:r>
            <w:r>
              <w:t>1,2</w:t>
            </w:r>
            <w:r w:rsidRPr="00C23830">
              <w:t xml:space="preserve"> m³/h</w:t>
            </w:r>
          </w:p>
        </w:tc>
      </w:tr>
      <w:tr w:rsidR="004B72F2" w:rsidRPr="00C23830" w14:paraId="1A6B64AB" w14:textId="77777777" w:rsidTr="005D5826">
        <w:trPr>
          <w:gridAfter w:val="1"/>
          <w:wAfter w:w="2694" w:type="dxa"/>
        </w:trPr>
        <w:tc>
          <w:tcPr>
            <w:tcW w:w="3687" w:type="dxa"/>
            <w:hideMark/>
          </w:tcPr>
          <w:p w14:paraId="5EF1AABA" w14:textId="77777777" w:rsidR="004B72F2" w:rsidRPr="00C23830" w:rsidRDefault="004B72F2" w:rsidP="005D5826">
            <w:pPr>
              <w:spacing w:line="259" w:lineRule="auto"/>
            </w:pPr>
            <w:r w:rsidRPr="00C23830">
              <w:t>Leistungsbereich</w:t>
            </w:r>
          </w:p>
          <w:p w14:paraId="782F8572" w14:textId="77777777" w:rsidR="004B72F2" w:rsidRPr="00C23830" w:rsidRDefault="004B72F2" w:rsidP="005D5826">
            <w:pPr>
              <w:spacing w:line="259" w:lineRule="auto"/>
            </w:pPr>
            <w:r w:rsidRPr="00C23830">
              <w:t>bei prim. 75/50 °C, sek. 70/45 °C</w:t>
            </w:r>
          </w:p>
        </w:tc>
        <w:tc>
          <w:tcPr>
            <w:tcW w:w="2694" w:type="dxa"/>
            <w:hideMark/>
          </w:tcPr>
          <w:p w14:paraId="521F6B7C" w14:textId="77777777" w:rsidR="004B72F2" w:rsidRPr="00C23830" w:rsidRDefault="004B72F2" w:rsidP="005D5826">
            <w:pPr>
              <w:spacing w:line="259" w:lineRule="auto"/>
            </w:pPr>
            <w:r>
              <w:t>10</w:t>
            </w:r>
            <w:r w:rsidRPr="00C23830">
              <w:t>-</w:t>
            </w:r>
            <w:r>
              <w:t>30</w:t>
            </w:r>
            <w:r w:rsidRPr="00C23830">
              <w:t xml:space="preserve"> kW</w:t>
            </w:r>
          </w:p>
        </w:tc>
      </w:tr>
      <w:tr w:rsidR="004B72F2" w:rsidRPr="00C23830" w14:paraId="6FD756AC" w14:textId="77777777" w:rsidTr="005D5826">
        <w:tc>
          <w:tcPr>
            <w:tcW w:w="3687" w:type="dxa"/>
            <w:hideMark/>
          </w:tcPr>
          <w:p w14:paraId="2501A7D3" w14:textId="77777777" w:rsidR="004B72F2" w:rsidRPr="00C23830" w:rsidRDefault="004B72F2" w:rsidP="005D5826">
            <w:pPr>
              <w:spacing w:line="259" w:lineRule="auto"/>
            </w:pPr>
            <w:r w:rsidRPr="00C23830">
              <w:t>Min. Erf. Differenzdruck primär</w:t>
            </w:r>
          </w:p>
        </w:tc>
        <w:tc>
          <w:tcPr>
            <w:tcW w:w="5388" w:type="dxa"/>
            <w:gridSpan w:val="2"/>
            <w:hideMark/>
          </w:tcPr>
          <w:p w14:paraId="4B9009DE" w14:textId="77777777" w:rsidR="004B72F2" w:rsidRPr="00C23830" w:rsidRDefault="004B72F2" w:rsidP="005D5826">
            <w:pPr>
              <w:spacing w:line="259" w:lineRule="auto"/>
            </w:pPr>
            <w:r w:rsidRPr="00C23830">
              <w:t>0,7 bar</w:t>
            </w:r>
          </w:p>
        </w:tc>
      </w:tr>
      <w:tr w:rsidR="004B72F2" w:rsidRPr="00C23830" w14:paraId="732C223D" w14:textId="77777777" w:rsidTr="005D5826">
        <w:tc>
          <w:tcPr>
            <w:tcW w:w="3687" w:type="dxa"/>
            <w:hideMark/>
          </w:tcPr>
          <w:p w14:paraId="3324FA33" w14:textId="77777777" w:rsidR="004B72F2" w:rsidRPr="00C23830" w:rsidRDefault="004B72F2" w:rsidP="005D5826">
            <w:pPr>
              <w:spacing w:line="259" w:lineRule="auto"/>
            </w:pPr>
            <w:r w:rsidRPr="00C23830">
              <w:t>Rohr-Nennweite</w:t>
            </w:r>
          </w:p>
        </w:tc>
        <w:tc>
          <w:tcPr>
            <w:tcW w:w="5388" w:type="dxa"/>
            <w:gridSpan w:val="2"/>
            <w:hideMark/>
          </w:tcPr>
          <w:p w14:paraId="2C9F37CB" w14:textId="77777777" w:rsidR="004B72F2" w:rsidRPr="00C23830" w:rsidRDefault="004B72F2" w:rsidP="005D5826">
            <w:pPr>
              <w:spacing w:line="259" w:lineRule="auto"/>
            </w:pPr>
            <w:r w:rsidRPr="00C23830">
              <w:t>DN32 (5/4“)</w:t>
            </w:r>
          </w:p>
        </w:tc>
      </w:tr>
      <w:tr w:rsidR="004B72F2" w:rsidRPr="00C23830" w14:paraId="3469AC5B" w14:textId="77777777" w:rsidTr="005D5826">
        <w:tc>
          <w:tcPr>
            <w:tcW w:w="3687" w:type="dxa"/>
            <w:hideMark/>
          </w:tcPr>
          <w:p w14:paraId="7F2A608A" w14:textId="77777777" w:rsidR="004B72F2" w:rsidRPr="00C23830" w:rsidRDefault="004B72F2" w:rsidP="005D5826">
            <w:pPr>
              <w:spacing w:line="259" w:lineRule="auto"/>
            </w:pPr>
            <w:r w:rsidRPr="00C23830">
              <w:t>Rohrmaterial</w:t>
            </w:r>
          </w:p>
        </w:tc>
        <w:tc>
          <w:tcPr>
            <w:tcW w:w="5388" w:type="dxa"/>
            <w:gridSpan w:val="2"/>
            <w:hideMark/>
          </w:tcPr>
          <w:p w14:paraId="17C67B02" w14:textId="77777777" w:rsidR="004B72F2" w:rsidRPr="00C23830" w:rsidRDefault="004B72F2" w:rsidP="005D5826">
            <w:pPr>
              <w:spacing w:line="259" w:lineRule="auto"/>
            </w:pPr>
            <w:r w:rsidRPr="00C23830">
              <w:t>Schwarzstahl, lackiert</w:t>
            </w:r>
          </w:p>
        </w:tc>
      </w:tr>
      <w:tr w:rsidR="004B72F2" w:rsidRPr="00C23830" w14:paraId="47A65FE9" w14:textId="77777777" w:rsidTr="005D5826">
        <w:tc>
          <w:tcPr>
            <w:tcW w:w="3687" w:type="dxa"/>
            <w:hideMark/>
          </w:tcPr>
          <w:p w14:paraId="5505F47A" w14:textId="77777777" w:rsidR="004B72F2" w:rsidRPr="00C23830" w:rsidRDefault="004B72F2" w:rsidP="005D5826">
            <w:pPr>
              <w:spacing w:line="259" w:lineRule="auto"/>
            </w:pPr>
            <w:r w:rsidRPr="00C23830">
              <w:t>Anschlüsse</w:t>
            </w:r>
          </w:p>
        </w:tc>
        <w:tc>
          <w:tcPr>
            <w:tcW w:w="5388" w:type="dxa"/>
            <w:gridSpan w:val="2"/>
            <w:hideMark/>
          </w:tcPr>
          <w:p w14:paraId="6080C8DB" w14:textId="77777777" w:rsidR="004B72F2" w:rsidRPr="00C23830" w:rsidRDefault="004B72F2" w:rsidP="005D5826">
            <w:pPr>
              <w:spacing w:line="259" w:lineRule="auto"/>
            </w:pPr>
            <w:r w:rsidRPr="00C23830">
              <w:t>G 5/4“</w:t>
            </w:r>
          </w:p>
        </w:tc>
      </w:tr>
      <w:tr w:rsidR="004B72F2" w:rsidRPr="00C23830" w14:paraId="596EDE74" w14:textId="77777777" w:rsidTr="005D5826">
        <w:tc>
          <w:tcPr>
            <w:tcW w:w="3687" w:type="dxa"/>
            <w:hideMark/>
          </w:tcPr>
          <w:p w14:paraId="54BA4C21" w14:textId="77777777" w:rsidR="004B72F2" w:rsidRPr="00C23830" w:rsidRDefault="004B72F2" w:rsidP="005D5826">
            <w:pPr>
              <w:spacing w:line="259" w:lineRule="auto"/>
            </w:pPr>
            <w:r w:rsidRPr="00C23830">
              <w:t>Isolierung Station u. Anschlussrohre</w:t>
            </w:r>
          </w:p>
        </w:tc>
        <w:tc>
          <w:tcPr>
            <w:tcW w:w="5388" w:type="dxa"/>
            <w:gridSpan w:val="2"/>
            <w:hideMark/>
          </w:tcPr>
          <w:p w14:paraId="0A0769B4" w14:textId="77777777" w:rsidR="004B72F2" w:rsidRPr="00C23830" w:rsidRDefault="004B72F2" w:rsidP="005D5826">
            <w:pPr>
              <w:spacing w:line="259" w:lineRule="auto"/>
            </w:pPr>
            <w:r w:rsidRPr="00C23830">
              <w:t>EPP</w:t>
            </w:r>
          </w:p>
        </w:tc>
      </w:tr>
      <w:tr w:rsidR="004B72F2" w:rsidRPr="00C23830" w14:paraId="355B6700" w14:textId="77777777" w:rsidTr="005D5826">
        <w:tc>
          <w:tcPr>
            <w:tcW w:w="3687" w:type="dxa"/>
            <w:hideMark/>
          </w:tcPr>
          <w:p w14:paraId="0D58ED99" w14:textId="77777777" w:rsidR="004B72F2" w:rsidRPr="00C23830" w:rsidRDefault="004B72F2" w:rsidP="005D5826">
            <w:pPr>
              <w:spacing w:line="259" w:lineRule="auto"/>
            </w:pPr>
            <w:r w:rsidRPr="00C23830">
              <w:lastRenderedPageBreak/>
              <w:t>Medium</w:t>
            </w:r>
          </w:p>
        </w:tc>
        <w:tc>
          <w:tcPr>
            <w:tcW w:w="5388" w:type="dxa"/>
            <w:gridSpan w:val="2"/>
            <w:hideMark/>
          </w:tcPr>
          <w:p w14:paraId="279FB7D0" w14:textId="77777777" w:rsidR="004B72F2" w:rsidRPr="00C23830" w:rsidRDefault="004B72F2" w:rsidP="005D5826">
            <w:pPr>
              <w:spacing w:line="259" w:lineRule="auto"/>
            </w:pPr>
            <w:r w:rsidRPr="00C23830">
              <w:t>Heizungswasser lt. VDI2035</w:t>
            </w:r>
          </w:p>
        </w:tc>
      </w:tr>
      <w:tr w:rsidR="004B72F2" w:rsidRPr="00C23830" w14:paraId="281E00E0" w14:textId="77777777" w:rsidTr="005D5826">
        <w:tc>
          <w:tcPr>
            <w:tcW w:w="3687" w:type="dxa"/>
            <w:hideMark/>
          </w:tcPr>
          <w:p w14:paraId="0E8B4CEF" w14:textId="77777777" w:rsidR="004B72F2" w:rsidRPr="00C23830" w:rsidRDefault="004B72F2" w:rsidP="005D5826">
            <w:pPr>
              <w:spacing w:line="259" w:lineRule="auto"/>
            </w:pPr>
            <w:r w:rsidRPr="00C23830">
              <w:t>Schutzklasse Schaltschrank</w:t>
            </w:r>
          </w:p>
        </w:tc>
        <w:tc>
          <w:tcPr>
            <w:tcW w:w="5388" w:type="dxa"/>
            <w:gridSpan w:val="2"/>
            <w:hideMark/>
          </w:tcPr>
          <w:p w14:paraId="11132FD0" w14:textId="77777777" w:rsidR="004B72F2" w:rsidRPr="00C23830" w:rsidRDefault="004B72F2" w:rsidP="005D5826">
            <w:pPr>
              <w:spacing w:line="259" w:lineRule="auto"/>
            </w:pPr>
            <w:r w:rsidRPr="00C23830">
              <w:t>IP44, auf Wunsch IP55</w:t>
            </w:r>
          </w:p>
        </w:tc>
      </w:tr>
      <w:tr w:rsidR="004B72F2" w:rsidRPr="00C23830" w14:paraId="071ECDF2" w14:textId="77777777" w:rsidTr="005D5826">
        <w:tc>
          <w:tcPr>
            <w:tcW w:w="3687" w:type="dxa"/>
            <w:hideMark/>
          </w:tcPr>
          <w:p w14:paraId="221461B3" w14:textId="77777777" w:rsidR="004B72F2" w:rsidRPr="00C23830" w:rsidRDefault="004B72F2" w:rsidP="005D5826">
            <w:pPr>
              <w:spacing w:line="259" w:lineRule="auto"/>
            </w:pPr>
            <w:r w:rsidRPr="00C23830">
              <w:t>Maschenweite Schmutzfänger</w:t>
            </w:r>
          </w:p>
        </w:tc>
        <w:tc>
          <w:tcPr>
            <w:tcW w:w="5388" w:type="dxa"/>
            <w:gridSpan w:val="2"/>
            <w:hideMark/>
          </w:tcPr>
          <w:p w14:paraId="02F4DF15" w14:textId="77777777" w:rsidR="004B72F2" w:rsidRPr="00C23830" w:rsidRDefault="004B72F2" w:rsidP="005D5826">
            <w:pPr>
              <w:spacing w:line="259" w:lineRule="auto"/>
            </w:pPr>
            <w:r w:rsidRPr="00C23830">
              <w:t>0,5 mm</w:t>
            </w:r>
          </w:p>
        </w:tc>
      </w:tr>
      <w:tr w:rsidR="004B72F2" w:rsidRPr="00C23830" w14:paraId="58188617" w14:textId="77777777" w:rsidTr="005D5826">
        <w:tc>
          <w:tcPr>
            <w:tcW w:w="3687" w:type="dxa"/>
            <w:hideMark/>
          </w:tcPr>
          <w:p w14:paraId="43CF81ED" w14:textId="77777777" w:rsidR="004B72F2" w:rsidRPr="00C23830" w:rsidRDefault="004B72F2" w:rsidP="005D5826">
            <w:pPr>
              <w:spacing w:line="259" w:lineRule="auto"/>
            </w:pPr>
            <w:r w:rsidRPr="00C23830">
              <w:t>Passstück Wärmezähler</w:t>
            </w:r>
          </w:p>
        </w:tc>
        <w:tc>
          <w:tcPr>
            <w:tcW w:w="5388" w:type="dxa"/>
            <w:gridSpan w:val="2"/>
            <w:hideMark/>
          </w:tcPr>
          <w:p w14:paraId="0AB836BC" w14:textId="77777777" w:rsidR="004B72F2" w:rsidRPr="00C23830" w:rsidRDefault="004B72F2" w:rsidP="005D5826">
            <w:pPr>
              <w:spacing w:line="259" w:lineRule="auto"/>
            </w:pPr>
            <w:r w:rsidRPr="00C23830">
              <w:t>110-190 mm</w:t>
            </w:r>
          </w:p>
        </w:tc>
      </w:tr>
      <w:tr w:rsidR="004B72F2" w:rsidRPr="00C23830" w14:paraId="113326FA" w14:textId="77777777" w:rsidTr="005D5826">
        <w:tc>
          <w:tcPr>
            <w:tcW w:w="3687" w:type="dxa"/>
            <w:hideMark/>
          </w:tcPr>
          <w:p w14:paraId="3FDCF83F" w14:textId="77777777" w:rsidR="004B72F2" w:rsidRPr="00C23830" w:rsidRDefault="004B72F2" w:rsidP="005D5826">
            <w:pPr>
              <w:spacing w:line="259" w:lineRule="auto"/>
            </w:pPr>
            <w:r w:rsidRPr="00C23830">
              <w:t>Elektrischer Anschluss</w:t>
            </w:r>
          </w:p>
        </w:tc>
        <w:tc>
          <w:tcPr>
            <w:tcW w:w="5388" w:type="dxa"/>
            <w:gridSpan w:val="2"/>
            <w:hideMark/>
          </w:tcPr>
          <w:p w14:paraId="1B2C6533" w14:textId="77777777" w:rsidR="004B72F2" w:rsidRPr="00C23830" w:rsidRDefault="004B72F2" w:rsidP="005D5826">
            <w:pPr>
              <w:spacing w:line="259" w:lineRule="auto"/>
            </w:pPr>
            <w:r w:rsidRPr="00C23830">
              <w:t>230 V, 50 Hz</w:t>
            </w:r>
          </w:p>
        </w:tc>
      </w:tr>
      <w:tr w:rsidR="004B72F2" w:rsidRPr="00C23830" w14:paraId="2A4581CE" w14:textId="77777777" w:rsidTr="005D5826">
        <w:tc>
          <w:tcPr>
            <w:tcW w:w="3687" w:type="dxa"/>
            <w:hideMark/>
          </w:tcPr>
          <w:p w14:paraId="726B094D" w14:textId="77777777" w:rsidR="004B72F2" w:rsidRPr="00C23830" w:rsidRDefault="004B72F2" w:rsidP="005D5826">
            <w:pPr>
              <w:spacing w:line="259" w:lineRule="auto"/>
            </w:pPr>
            <w:r w:rsidRPr="00C23830">
              <w:t>Potenzialausgleich</w:t>
            </w:r>
          </w:p>
        </w:tc>
        <w:tc>
          <w:tcPr>
            <w:tcW w:w="5388" w:type="dxa"/>
            <w:gridSpan w:val="2"/>
            <w:hideMark/>
          </w:tcPr>
          <w:p w14:paraId="0F50CFED" w14:textId="77777777" w:rsidR="004B72F2" w:rsidRPr="00C23830" w:rsidRDefault="004B72F2" w:rsidP="005D5826">
            <w:pPr>
              <w:spacing w:line="259" w:lineRule="auto"/>
            </w:pPr>
            <w:r w:rsidRPr="00C23830">
              <w:t>M8-Gewindebolzen (siehe auch Kap. 8.4.3)</w:t>
            </w:r>
          </w:p>
        </w:tc>
      </w:tr>
      <w:tr w:rsidR="004B72F2" w:rsidRPr="00C23830" w14:paraId="1E5D4755" w14:textId="77777777" w:rsidTr="005D5826">
        <w:tc>
          <w:tcPr>
            <w:tcW w:w="3687" w:type="dxa"/>
            <w:hideMark/>
          </w:tcPr>
          <w:p w14:paraId="479172FC" w14:textId="77777777" w:rsidR="004B72F2" w:rsidRPr="00C23830" w:rsidRDefault="004B72F2" w:rsidP="005D5826">
            <w:pPr>
              <w:spacing w:line="259" w:lineRule="auto"/>
            </w:pPr>
            <w:r w:rsidRPr="00C23830">
              <w:t>Gewicht</w:t>
            </w:r>
          </w:p>
        </w:tc>
        <w:tc>
          <w:tcPr>
            <w:tcW w:w="5388" w:type="dxa"/>
            <w:gridSpan w:val="2"/>
            <w:hideMark/>
          </w:tcPr>
          <w:p w14:paraId="31F4FB66" w14:textId="77777777" w:rsidR="004B72F2" w:rsidRPr="00C23830" w:rsidRDefault="004B72F2" w:rsidP="005D5826">
            <w:pPr>
              <w:spacing w:line="259" w:lineRule="auto"/>
            </w:pPr>
            <w:r w:rsidRPr="00C23830">
              <w:t>25 kg</w:t>
            </w:r>
          </w:p>
        </w:tc>
      </w:tr>
      <w:tr w:rsidR="004B72F2" w:rsidRPr="00C23830" w14:paraId="40B1907C" w14:textId="77777777" w:rsidTr="005D5826">
        <w:tc>
          <w:tcPr>
            <w:tcW w:w="3687" w:type="dxa"/>
            <w:hideMark/>
          </w:tcPr>
          <w:p w14:paraId="7B864218" w14:textId="77777777" w:rsidR="004B72F2" w:rsidRPr="00C23830" w:rsidRDefault="004B72F2" w:rsidP="005D5826">
            <w:pPr>
              <w:spacing w:line="259" w:lineRule="auto"/>
            </w:pPr>
            <w:r w:rsidRPr="00C23830">
              <w:t>Abmessungen</w:t>
            </w:r>
          </w:p>
        </w:tc>
        <w:tc>
          <w:tcPr>
            <w:tcW w:w="5388" w:type="dxa"/>
            <w:gridSpan w:val="2"/>
            <w:hideMark/>
          </w:tcPr>
          <w:p w14:paraId="68A29817" w14:textId="77777777" w:rsidR="004B72F2" w:rsidRPr="00C23830" w:rsidRDefault="004B72F2" w:rsidP="005D5826">
            <w:pPr>
              <w:spacing w:line="259" w:lineRule="auto"/>
            </w:pPr>
            <w:r w:rsidRPr="00C23830">
              <w:t>(Siehe Maßzeichnung)</w:t>
            </w:r>
          </w:p>
        </w:tc>
      </w:tr>
    </w:tbl>
    <w:p w14:paraId="051A0A20" w14:textId="77777777" w:rsidR="004B72F2" w:rsidRPr="00E5555F" w:rsidRDefault="004B72F2" w:rsidP="004B72F2"/>
    <w:p w14:paraId="7E541CA9" w14:textId="77777777" w:rsidR="00886587" w:rsidRDefault="00886587" w:rsidP="00886587">
      <w:pPr>
        <w:rPr>
          <w:b/>
          <w:bCs/>
        </w:rPr>
      </w:pPr>
      <w:r w:rsidRPr="00BB3CDC">
        <w:rPr>
          <w:b/>
          <w:bCs/>
        </w:rPr>
        <w:t>Ausführung</w:t>
      </w:r>
      <w:r>
        <w:rPr>
          <w:b/>
          <w:bCs/>
        </w:rPr>
        <w:t>svarianten:</w:t>
      </w:r>
    </w:p>
    <w:p w14:paraId="7BDC7B53" w14:textId="77777777" w:rsidR="00886587" w:rsidRPr="00217FBE" w:rsidRDefault="00886587" w:rsidP="00886587">
      <w:r w:rsidRPr="00217FBE">
        <w:t>Fabrikat: aqotec</w:t>
      </w:r>
    </w:p>
    <w:p w14:paraId="547409C6" w14:textId="31E50A18" w:rsidR="00886587" w:rsidRPr="00217FBE" w:rsidRDefault="00886587" w:rsidP="00886587">
      <w:r w:rsidRPr="00217FBE">
        <w:t>Type: aqoClick S</w:t>
      </w:r>
      <w:r>
        <w:t xml:space="preserve">-D </w:t>
      </w:r>
      <w:proofErr w:type="spellStart"/>
      <w:r>
        <w:t>kvs</w:t>
      </w:r>
      <w:proofErr w:type="spellEnd"/>
      <w:r>
        <w:t>=1</w:t>
      </w:r>
    </w:p>
    <w:p w14:paraId="02A7DD0E" w14:textId="77777777" w:rsidR="00886587" w:rsidRDefault="00886587" w:rsidP="00886587">
      <w:r w:rsidRPr="00BB3CDC">
        <w:t>wie zuvor beschrieben</w:t>
      </w:r>
    </w:p>
    <w:p w14:paraId="095E1FE1" w14:textId="061AD7B8" w:rsidR="00886587" w:rsidRDefault="00886587" w:rsidP="00886587">
      <w:r>
        <w:t xml:space="preserve">Ventil: </w:t>
      </w:r>
      <w:r w:rsidR="00CF7BBD">
        <w:t>Samson</w:t>
      </w:r>
      <w:r w:rsidR="00C13C27">
        <w:t xml:space="preserve"> 2488 DN15</w:t>
      </w:r>
      <w:r>
        <w:t xml:space="preserve">, </w:t>
      </w:r>
      <w:proofErr w:type="spellStart"/>
      <w:r>
        <w:t>kvs</w:t>
      </w:r>
      <w:proofErr w:type="spellEnd"/>
      <w:r>
        <w:t>=1 oder gleichwertig</w:t>
      </w:r>
    </w:p>
    <w:p w14:paraId="2B8DCCCB" w14:textId="7A70BD86" w:rsidR="00CF7BBD" w:rsidRDefault="00CF7BBD" w:rsidP="00886587">
      <w:r>
        <w:t xml:space="preserve">Stellantrieb: </w:t>
      </w:r>
      <w:r w:rsidRPr="00CF7BBD">
        <w:t>Samson 5827-A15,</w:t>
      </w:r>
      <w:r>
        <w:t xml:space="preserve"> 0-10 V Ansteuerung</w:t>
      </w:r>
    </w:p>
    <w:p w14:paraId="226A1B24" w14:textId="77777777" w:rsidR="00886587" w:rsidRDefault="00886587" w:rsidP="00886587"/>
    <w:p w14:paraId="786856E9" w14:textId="77777777" w:rsidR="00886587" w:rsidRPr="00217FBE" w:rsidRDefault="00886587" w:rsidP="00886587">
      <w:r w:rsidRPr="00217FBE">
        <w:t>Fabrikat: aqotec</w:t>
      </w:r>
    </w:p>
    <w:p w14:paraId="55DB2F4A" w14:textId="658625A1" w:rsidR="00886587" w:rsidRPr="00217FBE" w:rsidRDefault="00886587" w:rsidP="00886587">
      <w:r w:rsidRPr="00217FBE">
        <w:t>Type: aqoClick S</w:t>
      </w:r>
      <w:r>
        <w:t xml:space="preserve">-D </w:t>
      </w:r>
      <w:proofErr w:type="spellStart"/>
      <w:r>
        <w:t>kvs</w:t>
      </w:r>
      <w:proofErr w:type="spellEnd"/>
      <w:r>
        <w:t>=</w:t>
      </w:r>
      <w:r>
        <w:t>2,5</w:t>
      </w:r>
    </w:p>
    <w:p w14:paraId="54B21375" w14:textId="77777777" w:rsidR="00886587" w:rsidRDefault="00886587" w:rsidP="00886587">
      <w:r w:rsidRPr="00BB3CDC">
        <w:t>wie zuvor beschrieben</w:t>
      </w:r>
    </w:p>
    <w:p w14:paraId="4EA146B8" w14:textId="2A8C483C" w:rsidR="00886587" w:rsidRDefault="00886587" w:rsidP="00886587">
      <w:r>
        <w:t xml:space="preserve">Ventil: </w:t>
      </w:r>
      <w:r w:rsidR="00CF7BBD">
        <w:t xml:space="preserve">Samson </w:t>
      </w:r>
      <w:r w:rsidR="00C13C27">
        <w:t>2488</w:t>
      </w:r>
      <w:r>
        <w:t xml:space="preserve"> DN15, </w:t>
      </w:r>
      <w:proofErr w:type="spellStart"/>
      <w:r>
        <w:t>kvs</w:t>
      </w:r>
      <w:proofErr w:type="spellEnd"/>
      <w:r>
        <w:t>=</w:t>
      </w:r>
      <w:r w:rsidR="00C13C27">
        <w:t>2,5</w:t>
      </w:r>
      <w:r>
        <w:t xml:space="preserve"> oder gleichwertig</w:t>
      </w:r>
    </w:p>
    <w:p w14:paraId="2ED53CD6" w14:textId="18C74691" w:rsidR="00E125B9" w:rsidRDefault="00E125B9" w:rsidP="00886587">
      <w:r>
        <w:t xml:space="preserve">Stellantrieb: </w:t>
      </w:r>
      <w:r w:rsidRPr="00CF7BBD">
        <w:t>Samson 5827-A15,</w:t>
      </w:r>
      <w:r>
        <w:t xml:space="preserve"> 0-10 V Ansteuerung</w:t>
      </w:r>
    </w:p>
    <w:p w14:paraId="261B9618" w14:textId="77777777" w:rsidR="004B72F2" w:rsidRPr="004B72F2" w:rsidRDefault="004B72F2" w:rsidP="004B72F2"/>
    <w:sectPr w:rsidR="004B72F2" w:rsidRPr="004B72F2" w:rsidSect="00E0461A">
      <w:headerReference w:type="default" r:id="rId9"/>
      <w:footerReference w:type="default" r:id="rId10"/>
      <w:pgSz w:w="11906" w:h="16838"/>
      <w:pgMar w:top="1417" w:right="1417" w:bottom="1134" w:left="1417" w:header="85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6F925B" w14:textId="77777777" w:rsidR="00667BB2" w:rsidRPr="00427227" w:rsidRDefault="00667BB2" w:rsidP="00F01289">
      <w:r w:rsidRPr="00427227">
        <w:separator/>
      </w:r>
    </w:p>
  </w:endnote>
  <w:endnote w:type="continuationSeparator" w:id="0">
    <w:p w14:paraId="103E26E1" w14:textId="77777777" w:rsidR="00667BB2" w:rsidRPr="00427227" w:rsidRDefault="00667BB2" w:rsidP="00F01289">
      <w:r w:rsidRPr="0042722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xo 2">
    <w:panose1 w:val="00000000000000000000"/>
    <w:charset w:val="00"/>
    <w:family w:val="auto"/>
    <w:pitch w:val="variable"/>
    <w:sig w:usb0="A00002FF" w:usb1="4200204B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eue Haas Unica W1G">
    <w:panose1 w:val="020B0504030206020203"/>
    <w:charset w:val="00"/>
    <w:family w:val="swiss"/>
    <w:notTrueType/>
    <w:pitch w:val="variable"/>
    <w:sig w:usb0="A00002AF" w:usb1="00000003" w:usb2="00000000" w:usb3="00000000" w:csb0="0000009F" w:csb1="00000000"/>
  </w:font>
  <w:font w:name="Exo 2 SemiBold">
    <w:panose1 w:val="00000000000000000000"/>
    <w:charset w:val="00"/>
    <w:family w:val="auto"/>
    <w:pitch w:val="variable"/>
    <w:sig w:usb0="A00002FF" w:usb1="4200204B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Exo 2 Medium">
    <w:panose1 w:val="00000000000000000000"/>
    <w:charset w:val="00"/>
    <w:family w:val="auto"/>
    <w:pitch w:val="variable"/>
    <w:sig w:usb0="A00002FF" w:usb1="4200204B" w:usb2="00000000" w:usb3="00000000" w:csb0="0000019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ue Haas Unica W1G Medium">
    <w:altName w:val="Calibri"/>
    <w:panose1 w:val="00000000000000000000"/>
    <w:charset w:val="00"/>
    <w:family w:val="swiss"/>
    <w:notTrueType/>
    <w:pitch w:val="variable"/>
    <w:sig w:usb0="A00002AF" w:usb1="00000003" w:usb2="00000000" w:usb3="00000000" w:csb0="0000009F" w:csb1="00000000"/>
  </w:font>
  <w:font w:name="ArialMT">
    <w:altName w:val="Times New Roman"/>
    <w:charset w:val="00"/>
    <w:family w:val="auto"/>
    <w:pitch w:val="variable"/>
    <w:sig w:usb0="00000000" w:usb1="C0007843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2102397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DBCD40E" w14:textId="75548399" w:rsidR="00DB7BB2" w:rsidRPr="00427227" w:rsidRDefault="00DB7BB2" w:rsidP="00EE741B">
            <w:pPr>
              <w:pStyle w:val="Fuzeile"/>
            </w:pPr>
            <w:r>
              <w:fldChar w:fldCharType="begin"/>
            </w:r>
            <w:r>
              <w:instrText xml:space="preserve"> TIME \@ "d. MMMM yyyy" </w:instrText>
            </w:r>
            <w:r>
              <w:fldChar w:fldCharType="separate"/>
            </w:r>
            <w:r w:rsidR="00360B14">
              <w:rPr>
                <w:noProof/>
              </w:rPr>
              <w:t>22. Mai 2026</w:t>
            </w:r>
            <w:r>
              <w:fldChar w:fldCharType="end"/>
            </w:r>
            <w:r>
              <w:tab/>
            </w:r>
            <w:r>
              <w:tab/>
            </w:r>
            <w:r>
              <w:rPr>
                <w:lang w:val="de-DE"/>
              </w:rPr>
              <w:t xml:space="preserve">Seite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de-DE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de-DE"/>
              </w:rPr>
              <w:t xml:space="preserve"> von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de-DE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03497F" w14:textId="77777777" w:rsidR="00667BB2" w:rsidRPr="00427227" w:rsidRDefault="00667BB2" w:rsidP="00F01289">
      <w:r w:rsidRPr="00427227">
        <w:separator/>
      </w:r>
    </w:p>
  </w:footnote>
  <w:footnote w:type="continuationSeparator" w:id="0">
    <w:p w14:paraId="6CDFD3E7" w14:textId="77777777" w:rsidR="00667BB2" w:rsidRPr="00427227" w:rsidRDefault="00667BB2" w:rsidP="00F01289">
      <w:r w:rsidRPr="0042722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7A2EA" w14:textId="77777777" w:rsidR="00DB7BB2" w:rsidRDefault="00DB7BB2">
    <w:pPr>
      <w:pStyle w:val="Kopfzeile"/>
    </w:pPr>
  </w:p>
  <w:p w14:paraId="5E02EBD9" w14:textId="7C1BF089" w:rsidR="00DB7BB2" w:rsidRDefault="00DB7BB2">
    <w:pPr>
      <w:pStyle w:val="Kopfzeile"/>
    </w:pPr>
    <w:r>
      <w:rPr>
        <w:noProof/>
        <w:lang w:eastAsia="de-AT"/>
      </w:rPr>
      <w:drawing>
        <wp:anchor distT="0" distB="0" distL="114300" distR="114300" simplePos="0" relativeHeight="251659264" behindDoc="1" locked="1" layoutInCell="1" allowOverlap="0" wp14:anchorId="30C53125" wp14:editId="057666EF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9675" cy="1263015"/>
          <wp:effectExtent l="0" t="0" r="3175" b="0"/>
          <wp:wrapNone/>
          <wp:docPr id="1276962449" name="Grafik 6" descr="Ein Bild, das Text, Logo, Schrift, Grafiken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9269426" name="Grafik 6" descr="Ein Bild, das Text, Logo, Schrift, Grafiken enthält.&#10;&#10;KI-generierte Inhalte können fehlerhaft sein."/>
                  <pic:cNvPicPr preferRelativeResize="0"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9675" cy="12630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4BD24F28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AFF66DB"/>
    <w:multiLevelType w:val="hybridMultilevel"/>
    <w:tmpl w:val="49605DF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875AE1"/>
    <w:multiLevelType w:val="hybridMultilevel"/>
    <w:tmpl w:val="43849F0A"/>
    <w:lvl w:ilvl="0" w:tplc="FFFFFFFF">
      <w:start w:val="1"/>
      <w:numFmt w:val="decimal"/>
      <w:lvlText w:val="%1"/>
      <w:lvlJc w:val="left"/>
      <w:pPr>
        <w:ind w:left="720" w:hanging="360"/>
      </w:pPr>
      <w:rPr>
        <w:rFonts w:ascii="Arial" w:eastAsiaTheme="minorHAnsi" w:hAnsi="Arial" w:cstheme="minorBidi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080877"/>
    <w:multiLevelType w:val="hybridMultilevel"/>
    <w:tmpl w:val="038A1D02"/>
    <w:lvl w:ilvl="0" w:tplc="53044F70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F510EE"/>
    <w:multiLevelType w:val="multilevel"/>
    <w:tmpl w:val="49BE8CD0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860" w:hanging="576"/>
      </w:pPr>
      <w:rPr>
        <w:specVanish w:val="0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  <w:rPr>
        <w:sz w:val="22"/>
        <w:szCs w:val="22"/>
      </w:r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3E34111C"/>
    <w:multiLevelType w:val="hybridMultilevel"/>
    <w:tmpl w:val="18BAE7B6"/>
    <w:lvl w:ilvl="0" w:tplc="EE84F8C4">
      <w:start w:val="49"/>
      <w:numFmt w:val="bullet"/>
      <w:lvlText w:val="-"/>
      <w:lvlJc w:val="left"/>
      <w:pPr>
        <w:ind w:left="1065" w:hanging="360"/>
      </w:pPr>
      <w:rPr>
        <w:rFonts w:ascii="Calibri" w:eastAsiaTheme="minorHAnsi" w:hAnsi="Calibri" w:cstheme="minorBidi" w:hint="default"/>
      </w:rPr>
    </w:lvl>
    <w:lvl w:ilvl="1" w:tplc="0C07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40C2188F"/>
    <w:multiLevelType w:val="hybridMultilevel"/>
    <w:tmpl w:val="43849F0A"/>
    <w:lvl w:ilvl="0" w:tplc="FFFFFFFF">
      <w:start w:val="1"/>
      <w:numFmt w:val="decimal"/>
      <w:lvlText w:val="%1"/>
      <w:lvlJc w:val="left"/>
      <w:pPr>
        <w:ind w:left="720" w:hanging="360"/>
      </w:pPr>
      <w:rPr>
        <w:rFonts w:ascii="Arial" w:eastAsiaTheme="minorHAnsi" w:hAnsi="Arial" w:cstheme="minorBidi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411F95"/>
    <w:multiLevelType w:val="hybridMultilevel"/>
    <w:tmpl w:val="8E7C9AD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B51240"/>
    <w:multiLevelType w:val="hybridMultilevel"/>
    <w:tmpl w:val="43849F0A"/>
    <w:lvl w:ilvl="0" w:tplc="FFFFFFFF">
      <w:start w:val="1"/>
      <w:numFmt w:val="decimal"/>
      <w:lvlText w:val="%1"/>
      <w:lvlJc w:val="left"/>
      <w:pPr>
        <w:ind w:left="720" w:hanging="360"/>
      </w:pPr>
      <w:rPr>
        <w:rFonts w:ascii="Arial" w:eastAsiaTheme="minorHAnsi" w:hAnsi="Arial" w:cstheme="minorBidi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4F4E61"/>
    <w:multiLevelType w:val="hybridMultilevel"/>
    <w:tmpl w:val="3898A58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775D38"/>
    <w:multiLevelType w:val="hybridMultilevel"/>
    <w:tmpl w:val="14B6C8E8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1F703F9"/>
    <w:multiLevelType w:val="multilevel"/>
    <w:tmpl w:val="49EE8A38"/>
    <w:styleLink w:val="Gliederung"/>
    <w:lvl w:ilvl="0">
      <w:start w:val="1"/>
      <w:numFmt w:val="decimal"/>
      <w:isLgl/>
      <w:lvlText w:val="%1"/>
      <w:lvlJc w:val="left"/>
      <w:pPr>
        <w:ind w:left="567" w:hanging="567"/>
      </w:pPr>
    </w:lvl>
    <w:lvl w:ilvl="1">
      <w:start w:val="1"/>
      <w:numFmt w:val="decimal"/>
      <w:isLgl/>
      <w:lvlText w:val="%1.%2"/>
      <w:lvlJc w:val="left"/>
      <w:pPr>
        <w:ind w:left="567" w:hanging="567"/>
      </w:pPr>
    </w:lvl>
    <w:lvl w:ilvl="2">
      <w:start w:val="1"/>
      <w:numFmt w:val="decimal"/>
      <w:isLgl/>
      <w:lvlText w:val="%1.%2.%3"/>
      <w:lvlJc w:val="left"/>
      <w:pPr>
        <w:ind w:left="567" w:hanging="567"/>
      </w:pPr>
    </w:lvl>
    <w:lvl w:ilvl="3">
      <w:start w:val="1"/>
      <w:numFmt w:val="decimal"/>
      <w:isLgl/>
      <w:lvlText w:val="%1.%2.%3.%4"/>
      <w:lvlJc w:val="left"/>
      <w:pPr>
        <w:tabs>
          <w:tab w:val="num" w:pos="964"/>
        </w:tabs>
        <w:ind w:left="567" w:hanging="567"/>
      </w:pPr>
    </w:lvl>
    <w:lvl w:ilvl="4">
      <w:start w:val="1"/>
      <w:numFmt w:val="lowerLetter"/>
      <w:lvlText w:val="(%5)"/>
      <w:lvlJc w:val="left"/>
      <w:pPr>
        <w:ind w:left="567" w:hanging="567"/>
      </w:pPr>
    </w:lvl>
    <w:lvl w:ilvl="5">
      <w:start w:val="1"/>
      <w:numFmt w:val="lowerRoman"/>
      <w:lvlText w:val="(%6)"/>
      <w:lvlJc w:val="left"/>
      <w:pPr>
        <w:ind w:left="567" w:hanging="567"/>
      </w:pPr>
    </w:lvl>
    <w:lvl w:ilvl="6">
      <w:start w:val="1"/>
      <w:numFmt w:val="decimal"/>
      <w:lvlText w:val="%7."/>
      <w:lvlJc w:val="left"/>
      <w:pPr>
        <w:ind w:left="567" w:hanging="567"/>
      </w:pPr>
    </w:lvl>
    <w:lvl w:ilvl="7">
      <w:start w:val="1"/>
      <w:numFmt w:val="lowerLetter"/>
      <w:lvlText w:val="%8."/>
      <w:lvlJc w:val="left"/>
      <w:pPr>
        <w:ind w:left="567" w:hanging="567"/>
      </w:pPr>
    </w:lvl>
    <w:lvl w:ilvl="8">
      <w:start w:val="1"/>
      <w:numFmt w:val="lowerRoman"/>
      <w:lvlText w:val="%9."/>
      <w:lvlJc w:val="left"/>
      <w:pPr>
        <w:ind w:left="567" w:hanging="567"/>
      </w:pPr>
    </w:lvl>
  </w:abstractNum>
  <w:abstractNum w:abstractNumId="12" w15:restartNumberingAfterBreak="0">
    <w:nsid w:val="659B4681"/>
    <w:multiLevelType w:val="hybridMultilevel"/>
    <w:tmpl w:val="A0CC402C"/>
    <w:lvl w:ilvl="0" w:tplc="500077DE">
      <w:start w:val="1"/>
      <w:numFmt w:val="decimal"/>
      <w:lvlText w:val="%1)"/>
      <w:lvlJc w:val="left"/>
      <w:pPr>
        <w:ind w:left="720" w:hanging="360"/>
      </w:pPr>
      <w:rPr>
        <w:vertAlign w:val="superscrip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050BB5"/>
    <w:multiLevelType w:val="hybridMultilevel"/>
    <w:tmpl w:val="A0CC402C"/>
    <w:lvl w:ilvl="0" w:tplc="FFFFFFFF">
      <w:start w:val="1"/>
      <w:numFmt w:val="decimal"/>
      <w:lvlText w:val="%1)"/>
      <w:lvlJc w:val="left"/>
      <w:pPr>
        <w:ind w:left="720" w:hanging="360"/>
      </w:pPr>
      <w:rPr>
        <w:vertAlign w:val="superscrip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D01A43"/>
    <w:multiLevelType w:val="hybridMultilevel"/>
    <w:tmpl w:val="410A952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E12A7E"/>
    <w:multiLevelType w:val="hybridMultilevel"/>
    <w:tmpl w:val="A6F0F91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0646F4"/>
    <w:multiLevelType w:val="hybridMultilevel"/>
    <w:tmpl w:val="2D50B436"/>
    <w:lvl w:ilvl="0" w:tplc="77E4CEF6">
      <w:start w:val="6"/>
      <w:numFmt w:val="decimal"/>
      <w:lvlText w:val="%1"/>
      <w:lvlJc w:val="left"/>
      <w:pPr>
        <w:ind w:left="720" w:hanging="360"/>
      </w:pPr>
      <w:rPr>
        <w:rFonts w:ascii="Arial" w:eastAsiaTheme="minorHAnsi" w:hAnsi="Arial" w:cstheme="minorBidi"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E82227"/>
    <w:multiLevelType w:val="hybridMultilevel"/>
    <w:tmpl w:val="1480F040"/>
    <w:lvl w:ilvl="0" w:tplc="69B83698">
      <w:start w:val="1"/>
      <w:numFmt w:val="decimal"/>
      <w:lvlText w:val="%1"/>
      <w:lvlJc w:val="left"/>
      <w:pPr>
        <w:ind w:left="1065" w:hanging="705"/>
      </w:pPr>
      <w:rPr>
        <w:rFonts w:hint="default"/>
        <w:b/>
        <w:bCs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D07C26"/>
    <w:multiLevelType w:val="hybridMultilevel"/>
    <w:tmpl w:val="C696F3F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8D6339C">
      <w:start w:val="1"/>
      <w:numFmt w:val="bullet"/>
      <w:lvlText w:val="o"/>
      <w:lvlJc w:val="left"/>
      <w:pPr>
        <w:ind w:left="1247" w:hanging="34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D719FA"/>
    <w:multiLevelType w:val="hybridMultilevel"/>
    <w:tmpl w:val="43849F0A"/>
    <w:lvl w:ilvl="0" w:tplc="FFFFFFFF">
      <w:start w:val="1"/>
      <w:numFmt w:val="decimal"/>
      <w:lvlText w:val="%1"/>
      <w:lvlJc w:val="left"/>
      <w:pPr>
        <w:ind w:left="720" w:hanging="360"/>
      </w:pPr>
      <w:rPr>
        <w:rFonts w:ascii="Arial" w:eastAsiaTheme="minorHAnsi" w:hAnsi="Arial" w:cstheme="minorBidi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155791"/>
    <w:multiLevelType w:val="hybridMultilevel"/>
    <w:tmpl w:val="A0CC402C"/>
    <w:lvl w:ilvl="0" w:tplc="FFFFFFFF">
      <w:start w:val="1"/>
      <w:numFmt w:val="decimal"/>
      <w:lvlText w:val="%1)"/>
      <w:lvlJc w:val="left"/>
      <w:pPr>
        <w:ind w:left="720" w:hanging="360"/>
      </w:pPr>
      <w:rPr>
        <w:vertAlign w:val="superscrip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1278180416">
    <w:abstractNumId w:val="4"/>
  </w:num>
  <w:num w:numId="2" w16cid:durableId="2102679789">
    <w:abstractNumId w:val="4"/>
  </w:num>
  <w:num w:numId="3" w16cid:durableId="541862611">
    <w:abstractNumId w:val="11"/>
  </w:num>
  <w:num w:numId="4" w16cid:durableId="114058092">
    <w:abstractNumId w:val="0"/>
  </w:num>
  <w:num w:numId="5" w16cid:durableId="51403153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5486429">
    <w:abstractNumId w:val="3"/>
  </w:num>
  <w:num w:numId="7" w16cid:durableId="1747799499">
    <w:abstractNumId w:val="19"/>
  </w:num>
  <w:num w:numId="8" w16cid:durableId="1840264662">
    <w:abstractNumId w:val="2"/>
  </w:num>
  <w:num w:numId="9" w16cid:durableId="1325939849">
    <w:abstractNumId w:val="16"/>
  </w:num>
  <w:num w:numId="10" w16cid:durableId="935165329">
    <w:abstractNumId w:val="8"/>
  </w:num>
  <w:num w:numId="11" w16cid:durableId="17498116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8260399">
    <w:abstractNumId w:val="6"/>
  </w:num>
  <w:num w:numId="13" w16cid:durableId="125909847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83361666">
    <w:abstractNumId w:val="10"/>
  </w:num>
  <w:num w:numId="15" w16cid:durableId="1822767967">
    <w:abstractNumId w:val="14"/>
  </w:num>
  <w:num w:numId="16" w16cid:durableId="1791971293">
    <w:abstractNumId w:val="18"/>
  </w:num>
  <w:num w:numId="17" w16cid:durableId="622153460">
    <w:abstractNumId w:val="5"/>
  </w:num>
  <w:num w:numId="18" w16cid:durableId="1543595952">
    <w:abstractNumId w:val="9"/>
  </w:num>
  <w:num w:numId="19" w16cid:durableId="1642343908">
    <w:abstractNumId w:val="7"/>
  </w:num>
  <w:num w:numId="20" w16cid:durableId="752702870">
    <w:abstractNumId w:val="1"/>
  </w:num>
  <w:num w:numId="21" w16cid:durableId="1767729997">
    <w:abstractNumId w:val="15"/>
  </w:num>
  <w:num w:numId="22" w16cid:durableId="38537224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786124378">
    <w:abstractNumId w:val="20"/>
  </w:num>
  <w:num w:numId="24" w16cid:durableId="1569733273">
    <w:abstractNumId w:val="1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drawingGridHorizontalSpacing w:val="119"/>
  <w:drawingGridVerticalSpacing w:val="181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D7C"/>
    <w:rsid w:val="0000144A"/>
    <w:rsid w:val="00001C3D"/>
    <w:rsid w:val="00003C15"/>
    <w:rsid w:val="00004ED5"/>
    <w:rsid w:val="00006AB1"/>
    <w:rsid w:val="00007247"/>
    <w:rsid w:val="00007D0B"/>
    <w:rsid w:val="00007E5B"/>
    <w:rsid w:val="00007EAD"/>
    <w:rsid w:val="0001063F"/>
    <w:rsid w:val="00011D28"/>
    <w:rsid w:val="00015858"/>
    <w:rsid w:val="000163D1"/>
    <w:rsid w:val="00016FA2"/>
    <w:rsid w:val="00021153"/>
    <w:rsid w:val="00024101"/>
    <w:rsid w:val="00027321"/>
    <w:rsid w:val="00031C54"/>
    <w:rsid w:val="00035555"/>
    <w:rsid w:val="00036C13"/>
    <w:rsid w:val="000372A2"/>
    <w:rsid w:val="00037F39"/>
    <w:rsid w:val="000408F7"/>
    <w:rsid w:val="0004122A"/>
    <w:rsid w:val="00044D1F"/>
    <w:rsid w:val="000471CB"/>
    <w:rsid w:val="00047ACD"/>
    <w:rsid w:val="0005029E"/>
    <w:rsid w:val="00051322"/>
    <w:rsid w:val="000517F9"/>
    <w:rsid w:val="0005200D"/>
    <w:rsid w:val="00052650"/>
    <w:rsid w:val="000528FA"/>
    <w:rsid w:val="00054990"/>
    <w:rsid w:val="00055E74"/>
    <w:rsid w:val="00057AE4"/>
    <w:rsid w:val="00060107"/>
    <w:rsid w:val="00060150"/>
    <w:rsid w:val="000604B3"/>
    <w:rsid w:val="000606CC"/>
    <w:rsid w:val="0006188E"/>
    <w:rsid w:val="00062AF4"/>
    <w:rsid w:val="00065CE0"/>
    <w:rsid w:val="0006624B"/>
    <w:rsid w:val="00067481"/>
    <w:rsid w:val="00074949"/>
    <w:rsid w:val="000765DA"/>
    <w:rsid w:val="000769D9"/>
    <w:rsid w:val="00082F3A"/>
    <w:rsid w:val="00086657"/>
    <w:rsid w:val="00091187"/>
    <w:rsid w:val="000914AD"/>
    <w:rsid w:val="000937A4"/>
    <w:rsid w:val="00093DF8"/>
    <w:rsid w:val="0009453E"/>
    <w:rsid w:val="00094577"/>
    <w:rsid w:val="00095803"/>
    <w:rsid w:val="00095F11"/>
    <w:rsid w:val="00096169"/>
    <w:rsid w:val="000964C8"/>
    <w:rsid w:val="000A0D78"/>
    <w:rsid w:val="000A2045"/>
    <w:rsid w:val="000A259A"/>
    <w:rsid w:val="000A4764"/>
    <w:rsid w:val="000A5856"/>
    <w:rsid w:val="000B091B"/>
    <w:rsid w:val="000B1D6A"/>
    <w:rsid w:val="000B2176"/>
    <w:rsid w:val="000B21A9"/>
    <w:rsid w:val="000B4CC2"/>
    <w:rsid w:val="000B5AB5"/>
    <w:rsid w:val="000B723C"/>
    <w:rsid w:val="000B7258"/>
    <w:rsid w:val="000C0174"/>
    <w:rsid w:val="000C0DE9"/>
    <w:rsid w:val="000C24B7"/>
    <w:rsid w:val="000C427F"/>
    <w:rsid w:val="000C55E0"/>
    <w:rsid w:val="000C6A4C"/>
    <w:rsid w:val="000D13B0"/>
    <w:rsid w:val="000D28B0"/>
    <w:rsid w:val="000D4B00"/>
    <w:rsid w:val="000D502F"/>
    <w:rsid w:val="000D5732"/>
    <w:rsid w:val="000D7387"/>
    <w:rsid w:val="000D792D"/>
    <w:rsid w:val="000E0579"/>
    <w:rsid w:val="000E13D6"/>
    <w:rsid w:val="000E16FE"/>
    <w:rsid w:val="000E1C6B"/>
    <w:rsid w:val="000E2AAE"/>
    <w:rsid w:val="000E34A8"/>
    <w:rsid w:val="000E4A61"/>
    <w:rsid w:val="000E5077"/>
    <w:rsid w:val="000F1B03"/>
    <w:rsid w:val="000F4786"/>
    <w:rsid w:val="000F545D"/>
    <w:rsid w:val="00100AE9"/>
    <w:rsid w:val="00100E09"/>
    <w:rsid w:val="0010166D"/>
    <w:rsid w:val="0010208F"/>
    <w:rsid w:val="001028EC"/>
    <w:rsid w:val="00104547"/>
    <w:rsid w:val="00106152"/>
    <w:rsid w:val="00110EA1"/>
    <w:rsid w:val="00113212"/>
    <w:rsid w:val="00114FF4"/>
    <w:rsid w:val="00116DCB"/>
    <w:rsid w:val="00117481"/>
    <w:rsid w:val="00117752"/>
    <w:rsid w:val="00121249"/>
    <w:rsid w:val="00121381"/>
    <w:rsid w:val="001216B0"/>
    <w:rsid w:val="00121E04"/>
    <w:rsid w:val="00122E9A"/>
    <w:rsid w:val="001237CB"/>
    <w:rsid w:val="00126511"/>
    <w:rsid w:val="00130C1F"/>
    <w:rsid w:val="0013136B"/>
    <w:rsid w:val="0013164A"/>
    <w:rsid w:val="00137389"/>
    <w:rsid w:val="00137476"/>
    <w:rsid w:val="00142E27"/>
    <w:rsid w:val="00143BFC"/>
    <w:rsid w:val="00146643"/>
    <w:rsid w:val="00147D74"/>
    <w:rsid w:val="00147DCC"/>
    <w:rsid w:val="0015043D"/>
    <w:rsid w:val="00152030"/>
    <w:rsid w:val="001522C2"/>
    <w:rsid w:val="001527B2"/>
    <w:rsid w:val="0015308F"/>
    <w:rsid w:val="00157045"/>
    <w:rsid w:val="0015708F"/>
    <w:rsid w:val="00157AAC"/>
    <w:rsid w:val="00161F77"/>
    <w:rsid w:val="001624C8"/>
    <w:rsid w:val="001644D4"/>
    <w:rsid w:val="00164655"/>
    <w:rsid w:val="001646B2"/>
    <w:rsid w:val="001646E7"/>
    <w:rsid w:val="00164D0F"/>
    <w:rsid w:val="00165B81"/>
    <w:rsid w:val="00166390"/>
    <w:rsid w:val="00166F92"/>
    <w:rsid w:val="00167953"/>
    <w:rsid w:val="001706CC"/>
    <w:rsid w:val="00171861"/>
    <w:rsid w:val="00171B99"/>
    <w:rsid w:val="00172624"/>
    <w:rsid w:val="001729EF"/>
    <w:rsid w:val="00175445"/>
    <w:rsid w:val="00180793"/>
    <w:rsid w:val="00183325"/>
    <w:rsid w:val="001839DE"/>
    <w:rsid w:val="00184186"/>
    <w:rsid w:val="001844D7"/>
    <w:rsid w:val="0018468D"/>
    <w:rsid w:val="00185FF3"/>
    <w:rsid w:val="00187234"/>
    <w:rsid w:val="00190106"/>
    <w:rsid w:val="00192271"/>
    <w:rsid w:val="001966BA"/>
    <w:rsid w:val="00196D7D"/>
    <w:rsid w:val="0019723B"/>
    <w:rsid w:val="001A0683"/>
    <w:rsid w:val="001A5F11"/>
    <w:rsid w:val="001B0D77"/>
    <w:rsid w:val="001B2792"/>
    <w:rsid w:val="001B3364"/>
    <w:rsid w:val="001B399B"/>
    <w:rsid w:val="001B7437"/>
    <w:rsid w:val="001B7BED"/>
    <w:rsid w:val="001C2A51"/>
    <w:rsid w:val="001C4488"/>
    <w:rsid w:val="001C4ED9"/>
    <w:rsid w:val="001C56E7"/>
    <w:rsid w:val="001C5B6A"/>
    <w:rsid w:val="001D17DF"/>
    <w:rsid w:val="001D202F"/>
    <w:rsid w:val="001D25BE"/>
    <w:rsid w:val="001D2F3C"/>
    <w:rsid w:val="001D550E"/>
    <w:rsid w:val="001D5B1A"/>
    <w:rsid w:val="001D620B"/>
    <w:rsid w:val="001D6F6F"/>
    <w:rsid w:val="001E0381"/>
    <w:rsid w:val="001E3321"/>
    <w:rsid w:val="001E45AE"/>
    <w:rsid w:val="001E4ECA"/>
    <w:rsid w:val="001E5603"/>
    <w:rsid w:val="001F0E1D"/>
    <w:rsid w:val="001F2D78"/>
    <w:rsid w:val="001F4555"/>
    <w:rsid w:val="001F5628"/>
    <w:rsid w:val="00200098"/>
    <w:rsid w:val="0020097D"/>
    <w:rsid w:val="00201139"/>
    <w:rsid w:val="0020266C"/>
    <w:rsid w:val="002029C4"/>
    <w:rsid w:val="002057AB"/>
    <w:rsid w:val="0020592D"/>
    <w:rsid w:val="00206BB5"/>
    <w:rsid w:val="00207799"/>
    <w:rsid w:val="002111AF"/>
    <w:rsid w:val="00211FE5"/>
    <w:rsid w:val="00213BC9"/>
    <w:rsid w:val="0021669B"/>
    <w:rsid w:val="00216FC6"/>
    <w:rsid w:val="00217FBE"/>
    <w:rsid w:val="00222AD7"/>
    <w:rsid w:val="00222FAA"/>
    <w:rsid w:val="0022341D"/>
    <w:rsid w:val="00223840"/>
    <w:rsid w:val="002246A1"/>
    <w:rsid w:val="0022490E"/>
    <w:rsid w:val="0022646B"/>
    <w:rsid w:val="002271C9"/>
    <w:rsid w:val="00227FF6"/>
    <w:rsid w:val="0023244B"/>
    <w:rsid w:val="00235CBE"/>
    <w:rsid w:val="002363F6"/>
    <w:rsid w:val="002416EE"/>
    <w:rsid w:val="00241F00"/>
    <w:rsid w:val="002423C9"/>
    <w:rsid w:val="002435AD"/>
    <w:rsid w:val="0024474A"/>
    <w:rsid w:val="00244771"/>
    <w:rsid w:val="002457D2"/>
    <w:rsid w:val="00245973"/>
    <w:rsid w:val="0024656A"/>
    <w:rsid w:val="00247266"/>
    <w:rsid w:val="00250B35"/>
    <w:rsid w:val="00250D9B"/>
    <w:rsid w:val="002527E6"/>
    <w:rsid w:val="002546EF"/>
    <w:rsid w:val="00254A28"/>
    <w:rsid w:val="002556A6"/>
    <w:rsid w:val="002568C0"/>
    <w:rsid w:val="00257536"/>
    <w:rsid w:val="0026088A"/>
    <w:rsid w:val="00262986"/>
    <w:rsid w:val="00263F79"/>
    <w:rsid w:val="00264679"/>
    <w:rsid w:val="00266242"/>
    <w:rsid w:val="002663E6"/>
    <w:rsid w:val="00267873"/>
    <w:rsid w:val="0027037C"/>
    <w:rsid w:val="00271B36"/>
    <w:rsid w:val="00271FA2"/>
    <w:rsid w:val="002736CA"/>
    <w:rsid w:val="00274F8A"/>
    <w:rsid w:val="0027673F"/>
    <w:rsid w:val="00281362"/>
    <w:rsid w:val="002833FB"/>
    <w:rsid w:val="00286354"/>
    <w:rsid w:val="00286498"/>
    <w:rsid w:val="00286798"/>
    <w:rsid w:val="00287A69"/>
    <w:rsid w:val="00291C56"/>
    <w:rsid w:val="00292067"/>
    <w:rsid w:val="00293DEF"/>
    <w:rsid w:val="002A22C1"/>
    <w:rsid w:val="002A2549"/>
    <w:rsid w:val="002A4054"/>
    <w:rsid w:val="002A428B"/>
    <w:rsid w:val="002A5AC6"/>
    <w:rsid w:val="002A643C"/>
    <w:rsid w:val="002A65B6"/>
    <w:rsid w:val="002A7F83"/>
    <w:rsid w:val="002B0744"/>
    <w:rsid w:val="002B348A"/>
    <w:rsid w:val="002B4506"/>
    <w:rsid w:val="002B4FF6"/>
    <w:rsid w:val="002B5F0F"/>
    <w:rsid w:val="002B6245"/>
    <w:rsid w:val="002B7125"/>
    <w:rsid w:val="002C0008"/>
    <w:rsid w:val="002C11B6"/>
    <w:rsid w:val="002C50A5"/>
    <w:rsid w:val="002C7228"/>
    <w:rsid w:val="002C78D9"/>
    <w:rsid w:val="002C7937"/>
    <w:rsid w:val="002D26A1"/>
    <w:rsid w:val="002D26E2"/>
    <w:rsid w:val="002E16A3"/>
    <w:rsid w:val="002E25EF"/>
    <w:rsid w:val="002E3169"/>
    <w:rsid w:val="002E324F"/>
    <w:rsid w:val="002E3BE6"/>
    <w:rsid w:val="002E64C1"/>
    <w:rsid w:val="002F1007"/>
    <w:rsid w:val="002F31AE"/>
    <w:rsid w:val="002F37C0"/>
    <w:rsid w:val="002F3A0F"/>
    <w:rsid w:val="002F5238"/>
    <w:rsid w:val="002F6F2C"/>
    <w:rsid w:val="002F708B"/>
    <w:rsid w:val="002F7789"/>
    <w:rsid w:val="00300509"/>
    <w:rsid w:val="00300F27"/>
    <w:rsid w:val="00301BAF"/>
    <w:rsid w:val="00302814"/>
    <w:rsid w:val="00305397"/>
    <w:rsid w:val="00307C8E"/>
    <w:rsid w:val="00311F64"/>
    <w:rsid w:val="00311F87"/>
    <w:rsid w:val="00312B6E"/>
    <w:rsid w:val="00313D00"/>
    <w:rsid w:val="003143BC"/>
    <w:rsid w:val="00314856"/>
    <w:rsid w:val="003151D0"/>
    <w:rsid w:val="00315FD5"/>
    <w:rsid w:val="0032032C"/>
    <w:rsid w:val="0032185C"/>
    <w:rsid w:val="00321F8C"/>
    <w:rsid w:val="00322DE0"/>
    <w:rsid w:val="0032404A"/>
    <w:rsid w:val="00326BDB"/>
    <w:rsid w:val="00330B58"/>
    <w:rsid w:val="00332341"/>
    <w:rsid w:val="00332D7C"/>
    <w:rsid w:val="00335174"/>
    <w:rsid w:val="003358E6"/>
    <w:rsid w:val="00336775"/>
    <w:rsid w:val="00342737"/>
    <w:rsid w:val="00342ACB"/>
    <w:rsid w:val="0034323D"/>
    <w:rsid w:val="00354DF9"/>
    <w:rsid w:val="003573E5"/>
    <w:rsid w:val="00357B4E"/>
    <w:rsid w:val="00360601"/>
    <w:rsid w:val="00360B14"/>
    <w:rsid w:val="00360C6D"/>
    <w:rsid w:val="00362683"/>
    <w:rsid w:val="00363DA7"/>
    <w:rsid w:val="00364F18"/>
    <w:rsid w:val="00372325"/>
    <w:rsid w:val="003738D4"/>
    <w:rsid w:val="003746A3"/>
    <w:rsid w:val="00374B03"/>
    <w:rsid w:val="00375A8C"/>
    <w:rsid w:val="00375F7E"/>
    <w:rsid w:val="003776C6"/>
    <w:rsid w:val="00377A7C"/>
    <w:rsid w:val="00377E77"/>
    <w:rsid w:val="0038108B"/>
    <w:rsid w:val="0038125C"/>
    <w:rsid w:val="00383551"/>
    <w:rsid w:val="00385200"/>
    <w:rsid w:val="0039086F"/>
    <w:rsid w:val="00394356"/>
    <w:rsid w:val="0039570A"/>
    <w:rsid w:val="0039675B"/>
    <w:rsid w:val="00396EF2"/>
    <w:rsid w:val="00397F7E"/>
    <w:rsid w:val="00397FE3"/>
    <w:rsid w:val="003A17D6"/>
    <w:rsid w:val="003A2311"/>
    <w:rsid w:val="003A26DC"/>
    <w:rsid w:val="003A2AF4"/>
    <w:rsid w:val="003A599B"/>
    <w:rsid w:val="003A6029"/>
    <w:rsid w:val="003A657C"/>
    <w:rsid w:val="003A7C13"/>
    <w:rsid w:val="003B208A"/>
    <w:rsid w:val="003B332F"/>
    <w:rsid w:val="003B7B21"/>
    <w:rsid w:val="003C015B"/>
    <w:rsid w:val="003C05F8"/>
    <w:rsid w:val="003C1FE0"/>
    <w:rsid w:val="003C34DA"/>
    <w:rsid w:val="003C5430"/>
    <w:rsid w:val="003C751A"/>
    <w:rsid w:val="003D0D9B"/>
    <w:rsid w:val="003D2DEC"/>
    <w:rsid w:val="003D5B32"/>
    <w:rsid w:val="003D76C7"/>
    <w:rsid w:val="003E03E7"/>
    <w:rsid w:val="003E0B0A"/>
    <w:rsid w:val="003E1E22"/>
    <w:rsid w:val="003E2135"/>
    <w:rsid w:val="003E3211"/>
    <w:rsid w:val="003E518E"/>
    <w:rsid w:val="003E5C1D"/>
    <w:rsid w:val="003F137C"/>
    <w:rsid w:val="003F1AA0"/>
    <w:rsid w:val="003F2619"/>
    <w:rsid w:val="003F787B"/>
    <w:rsid w:val="003F78D6"/>
    <w:rsid w:val="00401527"/>
    <w:rsid w:val="00402EC0"/>
    <w:rsid w:val="00405D26"/>
    <w:rsid w:val="00406274"/>
    <w:rsid w:val="004115AE"/>
    <w:rsid w:val="0041270D"/>
    <w:rsid w:val="00412A53"/>
    <w:rsid w:val="004137FA"/>
    <w:rsid w:val="004157C7"/>
    <w:rsid w:val="00415B45"/>
    <w:rsid w:val="00416D6A"/>
    <w:rsid w:val="0041768A"/>
    <w:rsid w:val="00417895"/>
    <w:rsid w:val="00421137"/>
    <w:rsid w:val="00422BAF"/>
    <w:rsid w:val="00426C4A"/>
    <w:rsid w:val="00427227"/>
    <w:rsid w:val="004310A6"/>
    <w:rsid w:val="00431D5B"/>
    <w:rsid w:val="0043224C"/>
    <w:rsid w:val="00433FF8"/>
    <w:rsid w:val="004353AD"/>
    <w:rsid w:val="004354DF"/>
    <w:rsid w:val="00435F8F"/>
    <w:rsid w:val="00441607"/>
    <w:rsid w:val="00441A75"/>
    <w:rsid w:val="0044397A"/>
    <w:rsid w:val="00444159"/>
    <w:rsid w:val="0044506A"/>
    <w:rsid w:val="0044616E"/>
    <w:rsid w:val="00447FCC"/>
    <w:rsid w:val="00452C3C"/>
    <w:rsid w:val="004536B0"/>
    <w:rsid w:val="00455CAF"/>
    <w:rsid w:val="0046146C"/>
    <w:rsid w:val="004619C7"/>
    <w:rsid w:val="00462227"/>
    <w:rsid w:val="004628F5"/>
    <w:rsid w:val="00463516"/>
    <w:rsid w:val="00463700"/>
    <w:rsid w:val="00463921"/>
    <w:rsid w:val="00467FE5"/>
    <w:rsid w:val="00473132"/>
    <w:rsid w:val="00475566"/>
    <w:rsid w:val="00475956"/>
    <w:rsid w:val="00480AD7"/>
    <w:rsid w:val="00481CCC"/>
    <w:rsid w:val="004826CE"/>
    <w:rsid w:val="00482DD7"/>
    <w:rsid w:val="00483766"/>
    <w:rsid w:val="00483958"/>
    <w:rsid w:val="00483AE9"/>
    <w:rsid w:val="00484FE1"/>
    <w:rsid w:val="004851F4"/>
    <w:rsid w:val="004858A6"/>
    <w:rsid w:val="0049223C"/>
    <w:rsid w:val="00497150"/>
    <w:rsid w:val="004A2903"/>
    <w:rsid w:val="004A29C7"/>
    <w:rsid w:val="004A4D77"/>
    <w:rsid w:val="004A5CBD"/>
    <w:rsid w:val="004A6AB8"/>
    <w:rsid w:val="004A774E"/>
    <w:rsid w:val="004B1974"/>
    <w:rsid w:val="004B23D2"/>
    <w:rsid w:val="004B327D"/>
    <w:rsid w:val="004B72F2"/>
    <w:rsid w:val="004B7D0F"/>
    <w:rsid w:val="004C0DA4"/>
    <w:rsid w:val="004C1330"/>
    <w:rsid w:val="004C15CC"/>
    <w:rsid w:val="004C2E6B"/>
    <w:rsid w:val="004C3417"/>
    <w:rsid w:val="004C4EEE"/>
    <w:rsid w:val="004C50E9"/>
    <w:rsid w:val="004C6014"/>
    <w:rsid w:val="004D05E8"/>
    <w:rsid w:val="004D0D42"/>
    <w:rsid w:val="004D17BC"/>
    <w:rsid w:val="004D342C"/>
    <w:rsid w:val="004D3F7E"/>
    <w:rsid w:val="004D467D"/>
    <w:rsid w:val="004D634A"/>
    <w:rsid w:val="004D68A6"/>
    <w:rsid w:val="004D6C72"/>
    <w:rsid w:val="004D78AB"/>
    <w:rsid w:val="004E2026"/>
    <w:rsid w:val="004E2BDF"/>
    <w:rsid w:val="004E4345"/>
    <w:rsid w:val="004E7CCB"/>
    <w:rsid w:val="004F2CC2"/>
    <w:rsid w:val="004F3C40"/>
    <w:rsid w:val="004F5B1D"/>
    <w:rsid w:val="005000C6"/>
    <w:rsid w:val="00500E17"/>
    <w:rsid w:val="005020B9"/>
    <w:rsid w:val="00503192"/>
    <w:rsid w:val="00504B4C"/>
    <w:rsid w:val="00506620"/>
    <w:rsid w:val="00506A13"/>
    <w:rsid w:val="00506BE6"/>
    <w:rsid w:val="00511427"/>
    <w:rsid w:val="00513114"/>
    <w:rsid w:val="00513395"/>
    <w:rsid w:val="00513914"/>
    <w:rsid w:val="00514363"/>
    <w:rsid w:val="00517634"/>
    <w:rsid w:val="005203C8"/>
    <w:rsid w:val="00520983"/>
    <w:rsid w:val="00521735"/>
    <w:rsid w:val="00521870"/>
    <w:rsid w:val="0052242E"/>
    <w:rsid w:val="00522570"/>
    <w:rsid w:val="00525130"/>
    <w:rsid w:val="005252A3"/>
    <w:rsid w:val="00525B80"/>
    <w:rsid w:val="00526082"/>
    <w:rsid w:val="005268B3"/>
    <w:rsid w:val="00526B83"/>
    <w:rsid w:val="005277B7"/>
    <w:rsid w:val="005306FA"/>
    <w:rsid w:val="005309BF"/>
    <w:rsid w:val="00532EEE"/>
    <w:rsid w:val="0053367C"/>
    <w:rsid w:val="00536738"/>
    <w:rsid w:val="00540A4C"/>
    <w:rsid w:val="0054130E"/>
    <w:rsid w:val="00541C66"/>
    <w:rsid w:val="00542F0A"/>
    <w:rsid w:val="0054378F"/>
    <w:rsid w:val="00546634"/>
    <w:rsid w:val="0055231C"/>
    <w:rsid w:val="0055285D"/>
    <w:rsid w:val="00553317"/>
    <w:rsid w:val="005552C2"/>
    <w:rsid w:val="005561CF"/>
    <w:rsid w:val="00556ABB"/>
    <w:rsid w:val="00561FBA"/>
    <w:rsid w:val="00564215"/>
    <w:rsid w:val="00564991"/>
    <w:rsid w:val="00564A13"/>
    <w:rsid w:val="00564AB0"/>
    <w:rsid w:val="00570CBD"/>
    <w:rsid w:val="005718B4"/>
    <w:rsid w:val="00571BA0"/>
    <w:rsid w:val="00573C6F"/>
    <w:rsid w:val="005741CC"/>
    <w:rsid w:val="005746B8"/>
    <w:rsid w:val="00574C85"/>
    <w:rsid w:val="00574F65"/>
    <w:rsid w:val="00575D7E"/>
    <w:rsid w:val="00576BC8"/>
    <w:rsid w:val="00576F3E"/>
    <w:rsid w:val="0057728B"/>
    <w:rsid w:val="005811CF"/>
    <w:rsid w:val="005824A0"/>
    <w:rsid w:val="0058354E"/>
    <w:rsid w:val="00584FF8"/>
    <w:rsid w:val="005851AB"/>
    <w:rsid w:val="00585246"/>
    <w:rsid w:val="00590A5D"/>
    <w:rsid w:val="00591872"/>
    <w:rsid w:val="0059189F"/>
    <w:rsid w:val="005931DF"/>
    <w:rsid w:val="00593F2B"/>
    <w:rsid w:val="00594B22"/>
    <w:rsid w:val="00594B5A"/>
    <w:rsid w:val="00597BB4"/>
    <w:rsid w:val="00597DFC"/>
    <w:rsid w:val="005A1B01"/>
    <w:rsid w:val="005A226C"/>
    <w:rsid w:val="005A232A"/>
    <w:rsid w:val="005A452D"/>
    <w:rsid w:val="005A45C8"/>
    <w:rsid w:val="005A66C6"/>
    <w:rsid w:val="005A6EB3"/>
    <w:rsid w:val="005B5663"/>
    <w:rsid w:val="005B788F"/>
    <w:rsid w:val="005C101F"/>
    <w:rsid w:val="005C2C0A"/>
    <w:rsid w:val="005C2F61"/>
    <w:rsid w:val="005C3F4F"/>
    <w:rsid w:val="005C4A6B"/>
    <w:rsid w:val="005C4BF5"/>
    <w:rsid w:val="005C5285"/>
    <w:rsid w:val="005C54C1"/>
    <w:rsid w:val="005C642B"/>
    <w:rsid w:val="005C64AB"/>
    <w:rsid w:val="005D1368"/>
    <w:rsid w:val="005D1E16"/>
    <w:rsid w:val="005D3D0A"/>
    <w:rsid w:val="005D53CF"/>
    <w:rsid w:val="005E0312"/>
    <w:rsid w:val="005E398B"/>
    <w:rsid w:val="005E506E"/>
    <w:rsid w:val="005E53D1"/>
    <w:rsid w:val="005E56B9"/>
    <w:rsid w:val="005E67DF"/>
    <w:rsid w:val="005E704C"/>
    <w:rsid w:val="005F20E8"/>
    <w:rsid w:val="005F2F23"/>
    <w:rsid w:val="005F3175"/>
    <w:rsid w:val="005F458C"/>
    <w:rsid w:val="005F7B48"/>
    <w:rsid w:val="00600473"/>
    <w:rsid w:val="00600E4F"/>
    <w:rsid w:val="00600F22"/>
    <w:rsid w:val="006011D3"/>
    <w:rsid w:val="00601B43"/>
    <w:rsid w:val="00607A0C"/>
    <w:rsid w:val="00612886"/>
    <w:rsid w:val="00613FC3"/>
    <w:rsid w:val="00613FE2"/>
    <w:rsid w:val="00615A41"/>
    <w:rsid w:val="00616370"/>
    <w:rsid w:val="00616AC5"/>
    <w:rsid w:val="00617816"/>
    <w:rsid w:val="00617B4F"/>
    <w:rsid w:val="00620538"/>
    <w:rsid w:val="00621AC4"/>
    <w:rsid w:val="006235BE"/>
    <w:rsid w:val="00623841"/>
    <w:rsid w:val="006249F8"/>
    <w:rsid w:val="0062559D"/>
    <w:rsid w:val="0062648F"/>
    <w:rsid w:val="006274F8"/>
    <w:rsid w:val="0062771D"/>
    <w:rsid w:val="00627B9B"/>
    <w:rsid w:val="00630875"/>
    <w:rsid w:val="00630F3E"/>
    <w:rsid w:val="00631220"/>
    <w:rsid w:val="00636997"/>
    <w:rsid w:val="006404E4"/>
    <w:rsid w:val="00642E16"/>
    <w:rsid w:val="00645647"/>
    <w:rsid w:val="00645AF5"/>
    <w:rsid w:val="00645FAB"/>
    <w:rsid w:val="006465E8"/>
    <w:rsid w:val="00650AE9"/>
    <w:rsid w:val="0066146F"/>
    <w:rsid w:val="00666365"/>
    <w:rsid w:val="00667BB2"/>
    <w:rsid w:val="00672159"/>
    <w:rsid w:val="00675598"/>
    <w:rsid w:val="0067794D"/>
    <w:rsid w:val="00680ED7"/>
    <w:rsid w:val="00681AF7"/>
    <w:rsid w:val="00683E40"/>
    <w:rsid w:val="00684C69"/>
    <w:rsid w:val="00684E7C"/>
    <w:rsid w:val="00687D5D"/>
    <w:rsid w:val="006902C0"/>
    <w:rsid w:val="00693E40"/>
    <w:rsid w:val="00695676"/>
    <w:rsid w:val="00696B39"/>
    <w:rsid w:val="00697936"/>
    <w:rsid w:val="00697F79"/>
    <w:rsid w:val="006A00D2"/>
    <w:rsid w:val="006A021F"/>
    <w:rsid w:val="006A201B"/>
    <w:rsid w:val="006A2B1A"/>
    <w:rsid w:val="006A6896"/>
    <w:rsid w:val="006B1089"/>
    <w:rsid w:val="006B13D6"/>
    <w:rsid w:val="006B1908"/>
    <w:rsid w:val="006B21EB"/>
    <w:rsid w:val="006B45F3"/>
    <w:rsid w:val="006B73BB"/>
    <w:rsid w:val="006B787A"/>
    <w:rsid w:val="006C00A9"/>
    <w:rsid w:val="006C1E79"/>
    <w:rsid w:val="006C3D7D"/>
    <w:rsid w:val="006C5C9B"/>
    <w:rsid w:val="006C6FBA"/>
    <w:rsid w:val="006D03B3"/>
    <w:rsid w:val="006D10A5"/>
    <w:rsid w:val="006D22A6"/>
    <w:rsid w:val="006D23C4"/>
    <w:rsid w:val="006D38FA"/>
    <w:rsid w:val="006D4726"/>
    <w:rsid w:val="006D4A20"/>
    <w:rsid w:val="006D581D"/>
    <w:rsid w:val="006E0AD1"/>
    <w:rsid w:val="006E2145"/>
    <w:rsid w:val="006E2798"/>
    <w:rsid w:val="006E2BAD"/>
    <w:rsid w:val="006E43CB"/>
    <w:rsid w:val="006E4544"/>
    <w:rsid w:val="006E5CB9"/>
    <w:rsid w:val="006E7E9F"/>
    <w:rsid w:val="006F2036"/>
    <w:rsid w:val="006F2DEA"/>
    <w:rsid w:val="006F2E1E"/>
    <w:rsid w:val="006F423E"/>
    <w:rsid w:val="006F5600"/>
    <w:rsid w:val="00702CD4"/>
    <w:rsid w:val="007034E1"/>
    <w:rsid w:val="007042A5"/>
    <w:rsid w:val="007107E8"/>
    <w:rsid w:val="007108A5"/>
    <w:rsid w:val="00710BEB"/>
    <w:rsid w:val="00711216"/>
    <w:rsid w:val="00712C25"/>
    <w:rsid w:val="00713249"/>
    <w:rsid w:val="00713273"/>
    <w:rsid w:val="00714E04"/>
    <w:rsid w:val="00714FEF"/>
    <w:rsid w:val="00715C18"/>
    <w:rsid w:val="007208B0"/>
    <w:rsid w:val="007211E3"/>
    <w:rsid w:val="0072256A"/>
    <w:rsid w:val="007225C8"/>
    <w:rsid w:val="00723432"/>
    <w:rsid w:val="00724308"/>
    <w:rsid w:val="00724D15"/>
    <w:rsid w:val="00726002"/>
    <w:rsid w:val="007308DC"/>
    <w:rsid w:val="00730943"/>
    <w:rsid w:val="00732516"/>
    <w:rsid w:val="00733744"/>
    <w:rsid w:val="00734AB8"/>
    <w:rsid w:val="00742CE5"/>
    <w:rsid w:val="00743535"/>
    <w:rsid w:val="007448A0"/>
    <w:rsid w:val="00745D83"/>
    <w:rsid w:val="007463CE"/>
    <w:rsid w:val="007469E5"/>
    <w:rsid w:val="007519BA"/>
    <w:rsid w:val="007531C6"/>
    <w:rsid w:val="00756C48"/>
    <w:rsid w:val="0075729C"/>
    <w:rsid w:val="007578C6"/>
    <w:rsid w:val="00760C20"/>
    <w:rsid w:val="0076573D"/>
    <w:rsid w:val="00766011"/>
    <w:rsid w:val="00766587"/>
    <w:rsid w:val="00766C33"/>
    <w:rsid w:val="007670CA"/>
    <w:rsid w:val="007739ED"/>
    <w:rsid w:val="00775013"/>
    <w:rsid w:val="007756F7"/>
    <w:rsid w:val="00775995"/>
    <w:rsid w:val="00775A59"/>
    <w:rsid w:val="00776087"/>
    <w:rsid w:val="00776BFC"/>
    <w:rsid w:val="0078071B"/>
    <w:rsid w:val="00780749"/>
    <w:rsid w:val="00782A41"/>
    <w:rsid w:val="00783BBA"/>
    <w:rsid w:val="00784A99"/>
    <w:rsid w:val="0078508E"/>
    <w:rsid w:val="007860DF"/>
    <w:rsid w:val="00786F3C"/>
    <w:rsid w:val="007917BC"/>
    <w:rsid w:val="00792717"/>
    <w:rsid w:val="00793C38"/>
    <w:rsid w:val="007947B4"/>
    <w:rsid w:val="0079665D"/>
    <w:rsid w:val="007A1CB9"/>
    <w:rsid w:val="007A1D6D"/>
    <w:rsid w:val="007A2962"/>
    <w:rsid w:val="007A4573"/>
    <w:rsid w:val="007A4893"/>
    <w:rsid w:val="007A5FBE"/>
    <w:rsid w:val="007A62A0"/>
    <w:rsid w:val="007B0454"/>
    <w:rsid w:val="007B09D2"/>
    <w:rsid w:val="007B0B62"/>
    <w:rsid w:val="007B361C"/>
    <w:rsid w:val="007B3D2C"/>
    <w:rsid w:val="007B3D62"/>
    <w:rsid w:val="007B76C0"/>
    <w:rsid w:val="007C02D8"/>
    <w:rsid w:val="007C048D"/>
    <w:rsid w:val="007C0D55"/>
    <w:rsid w:val="007C1245"/>
    <w:rsid w:val="007C43BC"/>
    <w:rsid w:val="007C5B7F"/>
    <w:rsid w:val="007C7F9B"/>
    <w:rsid w:val="007D125A"/>
    <w:rsid w:val="007D1C3E"/>
    <w:rsid w:val="007D2ADC"/>
    <w:rsid w:val="007D31F4"/>
    <w:rsid w:val="007D35F7"/>
    <w:rsid w:val="007D62BB"/>
    <w:rsid w:val="007E0249"/>
    <w:rsid w:val="007E0918"/>
    <w:rsid w:val="007E17AF"/>
    <w:rsid w:val="007E21E2"/>
    <w:rsid w:val="007E3D45"/>
    <w:rsid w:val="007E43D6"/>
    <w:rsid w:val="007E45BE"/>
    <w:rsid w:val="007E4EAE"/>
    <w:rsid w:val="007E62C8"/>
    <w:rsid w:val="007E6B93"/>
    <w:rsid w:val="007E7B8F"/>
    <w:rsid w:val="007F0875"/>
    <w:rsid w:val="007F1A10"/>
    <w:rsid w:val="007F3C6E"/>
    <w:rsid w:val="007F3E5C"/>
    <w:rsid w:val="007F6F25"/>
    <w:rsid w:val="007F6FB6"/>
    <w:rsid w:val="007F7606"/>
    <w:rsid w:val="00802024"/>
    <w:rsid w:val="00802AD9"/>
    <w:rsid w:val="00802B30"/>
    <w:rsid w:val="00804DF4"/>
    <w:rsid w:val="0080649D"/>
    <w:rsid w:val="008068BF"/>
    <w:rsid w:val="00810224"/>
    <w:rsid w:val="008117F7"/>
    <w:rsid w:val="00812440"/>
    <w:rsid w:val="00814D02"/>
    <w:rsid w:val="00816ADD"/>
    <w:rsid w:val="00817CE2"/>
    <w:rsid w:val="008255B8"/>
    <w:rsid w:val="00825C4C"/>
    <w:rsid w:val="00826AD5"/>
    <w:rsid w:val="00830616"/>
    <w:rsid w:val="0083069B"/>
    <w:rsid w:val="008316F1"/>
    <w:rsid w:val="0083256A"/>
    <w:rsid w:val="00832A11"/>
    <w:rsid w:val="008343FC"/>
    <w:rsid w:val="00834A43"/>
    <w:rsid w:val="00836432"/>
    <w:rsid w:val="0083677E"/>
    <w:rsid w:val="00842080"/>
    <w:rsid w:val="00847273"/>
    <w:rsid w:val="00847BEC"/>
    <w:rsid w:val="00851CE1"/>
    <w:rsid w:val="00851F7D"/>
    <w:rsid w:val="0085299C"/>
    <w:rsid w:val="008543F0"/>
    <w:rsid w:val="00856239"/>
    <w:rsid w:val="00856A0E"/>
    <w:rsid w:val="0086138E"/>
    <w:rsid w:val="00862F68"/>
    <w:rsid w:val="00863419"/>
    <w:rsid w:val="00870F14"/>
    <w:rsid w:val="00873532"/>
    <w:rsid w:val="0087537A"/>
    <w:rsid w:val="00875613"/>
    <w:rsid w:val="00876063"/>
    <w:rsid w:val="00880172"/>
    <w:rsid w:val="00881D7F"/>
    <w:rsid w:val="008822A6"/>
    <w:rsid w:val="00882D2E"/>
    <w:rsid w:val="00886587"/>
    <w:rsid w:val="00886A67"/>
    <w:rsid w:val="00886D3D"/>
    <w:rsid w:val="00890E40"/>
    <w:rsid w:val="00892B9C"/>
    <w:rsid w:val="008940CA"/>
    <w:rsid w:val="00894C48"/>
    <w:rsid w:val="008961E4"/>
    <w:rsid w:val="008A10C1"/>
    <w:rsid w:val="008A131F"/>
    <w:rsid w:val="008A422F"/>
    <w:rsid w:val="008A57A3"/>
    <w:rsid w:val="008A5F88"/>
    <w:rsid w:val="008B4697"/>
    <w:rsid w:val="008B6E38"/>
    <w:rsid w:val="008B708A"/>
    <w:rsid w:val="008B7A0A"/>
    <w:rsid w:val="008C0B15"/>
    <w:rsid w:val="008C0F3D"/>
    <w:rsid w:val="008C13CD"/>
    <w:rsid w:val="008C23C5"/>
    <w:rsid w:val="008C2950"/>
    <w:rsid w:val="008C2E19"/>
    <w:rsid w:val="008C5D27"/>
    <w:rsid w:val="008C72FA"/>
    <w:rsid w:val="008C7945"/>
    <w:rsid w:val="008D1F99"/>
    <w:rsid w:val="008D201F"/>
    <w:rsid w:val="008D397C"/>
    <w:rsid w:val="008D3FF9"/>
    <w:rsid w:val="008E06FE"/>
    <w:rsid w:val="008E0915"/>
    <w:rsid w:val="008E19E6"/>
    <w:rsid w:val="008E2C38"/>
    <w:rsid w:val="008E4AD7"/>
    <w:rsid w:val="008E667F"/>
    <w:rsid w:val="008F02AA"/>
    <w:rsid w:val="008F0FB0"/>
    <w:rsid w:val="008F1CAA"/>
    <w:rsid w:val="008F77A9"/>
    <w:rsid w:val="00903130"/>
    <w:rsid w:val="00907A58"/>
    <w:rsid w:val="00913075"/>
    <w:rsid w:val="009130EB"/>
    <w:rsid w:val="0091366B"/>
    <w:rsid w:val="00914FF8"/>
    <w:rsid w:val="00915156"/>
    <w:rsid w:val="00915300"/>
    <w:rsid w:val="00916902"/>
    <w:rsid w:val="00916BA8"/>
    <w:rsid w:val="00916CA1"/>
    <w:rsid w:val="0092041B"/>
    <w:rsid w:val="00923AFC"/>
    <w:rsid w:val="0093016F"/>
    <w:rsid w:val="00935505"/>
    <w:rsid w:val="00936ED8"/>
    <w:rsid w:val="009371C7"/>
    <w:rsid w:val="00940F6C"/>
    <w:rsid w:val="009413A9"/>
    <w:rsid w:val="00941500"/>
    <w:rsid w:val="0094173D"/>
    <w:rsid w:val="0094765E"/>
    <w:rsid w:val="00947EF0"/>
    <w:rsid w:val="009507CF"/>
    <w:rsid w:val="00953A10"/>
    <w:rsid w:val="00955283"/>
    <w:rsid w:val="0095549D"/>
    <w:rsid w:val="00956DB4"/>
    <w:rsid w:val="0095769C"/>
    <w:rsid w:val="009578E9"/>
    <w:rsid w:val="0096057C"/>
    <w:rsid w:val="009606F4"/>
    <w:rsid w:val="0096167D"/>
    <w:rsid w:val="00961921"/>
    <w:rsid w:val="00963368"/>
    <w:rsid w:val="0096549F"/>
    <w:rsid w:val="0096770A"/>
    <w:rsid w:val="0097022E"/>
    <w:rsid w:val="00971B24"/>
    <w:rsid w:val="00972A06"/>
    <w:rsid w:val="00972CEC"/>
    <w:rsid w:val="00980D8D"/>
    <w:rsid w:val="00981650"/>
    <w:rsid w:val="009926A8"/>
    <w:rsid w:val="00992D05"/>
    <w:rsid w:val="009943D4"/>
    <w:rsid w:val="009945EF"/>
    <w:rsid w:val="0099499A"/>
    <w:rsid w:val="00996221"/>
    <w:rsid w:val="009963C9"/>
    <w:rsid w:val="009969D1"/>
    <w:rsid w:val="009A25F7"/>
    <w:rsid w:val="009A2DB0"/>
    <w:rsid w:val="009A46FF"/>
    <w:rsid w:val="009A47C5"/>
    <w:rsid w:val="009A6E31"/>
    <w:rsid w:val="009B2900"/>
    <w:rsid w:val="009B2C9C"/>
    <w:rsid w:val="009B301C"/>
    <w:rsid w:val="009B31BE"/>
    <w:rsid w:val="009B3987"/>
    <w:rsid w:val="009B5258"/>
    <w:rsid w:val="009B55A5"/>
    <w:rsid w:val="009B5A69"/>
    <w:rsid w:val="009C012B"/>
    <w:rsid w:val="009C2699"/>
    <w:rsid w:val="009C329F"/>
    <w:rsid w:val="009C45C6"/>
    <w:rsid w:val="009C5014"/>
    <w:rsid w:val="009C5B3D"/>
    <w:rsid w:val="009C64D0"/>
    <w:rsid w:val="009C6840"/>
    <w:rsid w:val="009C6DFF"/>
    <w:rsid w:val="009C71A6"/>
    <w:rsid w:val="009D0C7E"/>
    <w:rsid w:val="009D1694"/>
    <w:rsid w:val="009D1ED3"/>
    <w:rsid w:val="009D6640"/>
    <w:rsid w:val="009D7003"/>
    <w:rsid w:val="009D7208"/>
    <w:rsid w:val="009D7803"/>
    <w:rsid w:val="009E0909"/>
    <w:rsid w:val="009E184A"/>
    <w:rsid w:val="009E6436"/>
    <w:rsid w:val="009E68ED"/>
    <w:rsid w:val="009F25DB"/>
    <w:rsid w:val="009F30FA"/>
    <w:rsid w:val="009F323B"/>
    <w:rsid w:val="009F40AC"/>
    <w:rsid w:val="009F49B0"/>
    <w:rsid w:val="00A0080B"/>
    <w:rsid w:val="00A00B26"/>
    <w:rsid w:val="00A01A54"/>
    <w:rsid w:val="00A037DF"/>
    <w:rsid w:val="00A03C80"/>
    <w:rsid w:val="00A05AB9"/>
    <w:rsid w:val="00A07040"/>
    <w:rsid w:val="00A11079"/>
    <w:rsid w:val="00A139A1"/>
    <w:rsid w:val="00A1784C"/>
    <w:rsid w:val="00A17F6D"/>
    <w:rsid w:val="00A237AF"/>
    <w:rsid w:val="00A248DA"/>
    <w:rsid w:val="00A34E99"/>
    <w:rsid w:val="00A41034"/>
    <w:rsid w:val="00A414DB"/>
    <w:rsid w:val="00A41EFD"/>
    <w:rsid w:val="00A42DF9"/>
    <w:rsid w:val="00A42FF8"/>
    <w:rsid w:val="00A43598"/>
    <w:rsid w:val="00A440E2"/>
    <w:rsid w:val="00A448D3"/>
    <w:rsid w:val="00A46291"/>
    <w:rsid w:val="00A464F2"/>
    <w:rsid w:val="00A51E04"/>
    <w:rsid w:val="00A5206E"/>
    <w:rsid w:val="00A5410E"/>
    <w:rsid w:val="00A541F8"/>
    <w:rsid w:val="00A552CC"/>
    <w:rsid w:val="00A556EB"/>
    <w:rsid w:val="00A574B8"/>
    <w:rsid w:val="00A60FF4"/>
    <w:rsid w:val="00A615B3"/>
    <w:rsid w:val="00A6378B"/>
    <w:rsid w:val="00A65439"/>
    <w:rsid w:val="00A65555"/>
    <w:rsid w:val="00A65D62"/>
    <w:rsid w:val="00A67858"/>
    <w:rsid w:val="00A67E75"/>
    <w:rsid w:val="00A712EE"/>
    <w:rsid w:val="00A7175F"/>
    <w:rsid w:val="00A735D3"/>
    <w:rsid w:val="00A73C20"/>
    <w:rsid w:val="00A74073"/>
    <w:rsid w:val="00A76989"/>
    <w:rsid w:val="00A76DCE"/>
    <w:rsid w:val="00A77B1A"/>
    <w:rsid w:val="00A8157F"/>
    <w:rsid w:val="00A8239A"/>
    <w:rsid w:val="00A85731"/>
    <w:rsid w:val="00A858BE"/>
    <w:rsid w:val="00A85DBE"/>
    <w:rsid w:val="00A85FE7"/>
    <w:rsid w:val="00A8631B"/>
    <w:rsid w:val="00A87054"/>
    <w:rsid w:val="00A87D54"/>
    <w:rsid w:val="00A9005C"/>
    <w:rsid w:val="00A91130"/>
    <w:rsid w:val="00A91864"/>
    <w:rsid w:val="00A92966"/>
    <w:rsid w:val="00A92B7E"/>
    <w:rsid w:val="00A92CCA"/>
    <w:rsid w:val="00A933C0"/>
    <w:rsid w:val="00A93BAB"/>
    <w:rsid w:val="00A968A0"/>
    <w:rsid w:val="00AA1428"/>
    <w:rsid w:val="00AA2B86"/>
    <w:rsid w:val="00AA2F89"/>
    <w:rsid w:val="00AA452E"/>
    <w:rsid w:val="00AA5AFB"/>
    <w:rsid w:val="00AA66DD"/>
    <w:rsid w:val="00AB0323"/>
    <w:rsid w:val="00AB0649"/>
    <w:rsid w:val="00AB06AD"/>
    <w:rsid w:val="00AB1F85"/>
    <w:rsid w:val="00AB25F9"/>
    <w:rsid w:val="00AB2A79"/>
    <w:rsid w:val="00AC16FD"/>
    <w:rsid w:val="00AC4140"/>
    <w:rsid w:val="00AC56A6"/>
    <w:rsid w:val="00AC58AA"/>
    <w:rsid w:val="00AC763B"/>
    <w:rsid w:val="00AD05C1"/>
    <w:rsid w:val="00AD060C"/>
    <w:rsid w:val="00AD0C48"/>
    <w:rsid w:val="00AD1023"/>
    <w:rsid w:val="00AD269B"/>
    <w:rsid w:val="00AD2E22"/>
    <w:rsid w:val="00AD5721"/>
    <w:rsid w:val="00AD5E00"/>
    <w:rsid w:val="00AD6232"/>
    <w:rsid w:val="00AD628F"/>
    <w:rsid w:val="00AE05E2"/>
    <w:rsid w:val="00AE3F9C"/>
    <w:rsid w:val="00AE49ED"/>
    <w:rsid w:val="00AE5FD3"/>
    <w:rsid w:val="00AF0E0B"/>
    <w:rsid w:val="00AF4A4B"/>
    <w:rsid w:val="00AF4D10"/>
    <w:rsid w:val="00AF6283"/>
    <w:rsid w:val="00AF713A"/>
    <w:rsid w:val="00AF77A4"/>
    <w:rsid w:val="00B000BD"/>
    <w:rsid w:val="00B0018F"/>
    <w:rsid w:val="00B01CE5"/>
    <w:rsid w:val="00B023F2"/>
    <w:rsid w:val="00B03645"/>
    <w:rsid w:val="00B044AA"/>
    <w:rsid w:val="00B076A9"/>
    <w:rsid w:val="00B10A96"/>
    <w:rsid w:val="00B10DB9"/>
    <w:rsid w:val="00B11A13"/>
    <w:rsid w:val="00B11B05"/>
    <w:rsid w:val="00B15DA3"/>
    <w:rsid w:val="00B25037"/>
    <w:rsid w:val="00B250FD"/>
    <w:rsid w:val="00B25B99"/>
    <w:rsid w:val="00B26663"/>
    <w:rsid w:val="00B27870"/>
    <w:rsid w:val="00B30387"/>
    <w:rsid w:val="00B30656"/>
    <w:rsid w:val="00B307BD"/>
    <w:rsid w:val="00B327FC"/>
    <w:rsid w:val="00B33824"/>
    <w:rsid w:val="00B353E5"/>
    <w:rsid w:val="00B35C31"/>
    <w:rsid w:val="00B37B6A"/>
    <w:rsid w:val="00B43EBB"/>
    <w:rsid w:val="00B47390"/>
    <w:rsid w:val="00B47DF7"/>
    <w:rsid w:val="00B517DD"/>
    <w:rsid w:val="00B51B8E"/>
    <w:rsid w:val="00B525D1"/>
    <w:rsid w:val="00B5683B"/>
    <w:rsid w:val="00B56CA5"/>
    <w:rsid w:val="00B57EEE"/>
    <w:rsid w:val="00B57F0B"/>
    <w:rsid w:val="00B63CD5"/>
    <w:rsid w:val="00B649F1"/>
    <w:rsid w:val="00B662C4"/>
    <w:rsid w:val="00B6698F"/>
    <w:rsid w:val="00B67D37"/>
    <w:rsid w:val="00B70239"/>
    <w:rsid w:val="00B70E0D"/>
    <w:rsid w:val="00B750CF"/>
    <w:rsid w:val="00B76E55"/>
    <w:rsid w:val="00B81E0D"/>
    <w:rsid w:val="00B82651"/>
    <w:rsid w:val="00B82C53"/>
    <w:rsid w:val="00B83553"/>
    <w:rsid w:val="00B8592D"/>
    <w:rsid w:val="00B87D9D"/>
    <w:rsid w:val="00B90A14"/>
    <w:rsid w:val="00B91EFA"/>
    <w:rsid w:val="00B9278A"/>
    <w:rsid w:val="00B94283"/>
    <w:rsid w:val="00B95A2D"/>
    <w:rsid w:val="00BA0FCA"/>
    <w:rsid w:val="00BA1981"/>
    <w:rsid w:val="00BA226A"/>
    <w:rsid w:val="00BA22EB"/>
    <w:rsid w:val="00BA4A4A"/>
    <w:rsid w:val="00BA4B04"/>
    <w:rsid w:val="00BB1EB4"/>
    <w:rsid w:val="00BB3CDC"/>
    <w:rsid w:val="00BB3E88"/>
    <w:rsid w:val="00BB3EE7"/>
    <w:rsid w:val="00BB4648"/>
    <w:rsid w:val="00BB554F"/>
    <w:rsid w:val="00BC0325"/>
    <w:rsid w:val="00BC286C"/>
    <w:rsid w:val="00BC2E9F"/>
    <w:rsid w:val="00BC31B8"/>
    <w:rsid w:val="00BC54FE"/>
    <w:rsid w:val="00BC6A5A"/>
    <w:rsid w:val="00BC7B40"/>
    <w:rsid w:val="00BD20CF"/>
    <w:rsid w:val="00BD2C70"/>
    <w:rsid w:val="00BD411D"/>
    <w:rsid w:val="00BD5BC3"/>
    <w:rsid w:val="00BD6021"/>
    <w:rsid w:val="00BD665A"/>
    <w:rsid w:val="00BE33F1"/>
    <w:rsid w:val="00BE45A4"/>
    <w:rsid w:val="00BE5112"/>
    <w:rsid w:val="00BE5690"/>
    <w:rsid w:val="00BE6FC4"/>
    <w:rsid w:val="00BE70B4"/>
    <w:rsid w:val="00BF0DEF"/>
    <w:rsid w:val="00BF71EF"/>
    <w:rsid w:val="00BF7482"/>
    <w:rsid w:val="00BF78A8"/>
    <w:rsid w:val="00C00818"/>
    <w:rsid w:val="00C01633"/>
    <w:rsid w:val="00C01DD1"/>
    <w:rsid w:val="00C04CDE"/>
    <w:rsid w:val="00C05336"/>
    <w:rsid w:val="00C07082"/>
    <w:rsid w:val="00C1003E"/>
    <w:rsid w:val="00C13749"/>
    <w:rsid w:val="00C13A23"/>
    <w:rsid w:val="00C13C27"/>
    <w:rsid w:val="00C1589B"/>
    <w:rsid w:val="00C20468"/>
    <w:rsid w:val="00C20570"/>
    <w:rsid w:val="00C21329"/>
    <w:rsid w:val="00C23F43"/>
    <w:rsid w:val="00C25B51"/>
    <w:rsid w:val="00C30DCC"/>
    <w:rsid w:val="00C31A50"/>
    <w:rsid w:val="00C32DF4"/>
    <w:rsid w:val="00C33851"/>
    <w:rsid w:val="00C339BF"/>
    <w:rsid w:val="00C33CF1"/>
    <w:rsid w:val="00C368E7"/>
    <w:rsid w:val="00C36D3B"/>
    <w:rsid w:val="00C36E5B"/>
    <w:rsid w:val="00C36E5E"/>
    <w:rsid w:val="00C36EAE"/>
    <w:rsid w:val="00C42CD1"/>
    <w:rsid w:val="00C42D27"/>
    <w:rsid w:val="00C451DD"/>
    <w:rsid w:val="00C46935"/>
    <w:rsid w:val="00C47192"/>
    <w:rsid w:val="00C4773C"/>
    <w:rsid w:val="00C50743"/>
    <w:rsid w:val="00C50E37"/>
    <w:rsid w:val="00C5154B"/>
    <w:rsid w:val="00C52138"/>
    <w:rsid w:val="00C528E8"/>
    <w:rsid w:val="00C60400"/>
    <w:rsid w:val="00C60C20"/>
    <w:rsid w:val="00C6107F"/>
    <w:rsid w:val="00C62A4F"/>
    <w:rsid w:val="00C646CD"/>
    <w:rsid w:val="00C65BD8"/>
    <w:rsid w:val="00C665A2"/>
    <w:rsid w:val="00C666C4"/>
    <w:rsid w:val="00C6680C"/>
    <w:rsid w:val="00C6721B"/>
    <w:rsid w:val="00C71571"/>
    <w:rsid w:val="00C71B0D"/>
    <w:rsid w:val="00C72ADD"/>
    <w:rsid w:val="00C72DE7"/>
    <w:rsid w:val="00C734D5"/>
    <w:rsid w:val="00C75A6E"/>
    <w:rsid w:val="00C75C74"/>
    <w:rsid w:val="00C75E16"/>
    <w:rsid w:val="00C767D1"/>
    <w:rsid w:val="00C77365"/>
    <w:rsid w:val="00C77706"/>
    <w:rsid w:val="00C85019"/>
    <w:rsid w:val="00C8671F"/>
    <w:rsid w:val="00C86FE5"/>
    <w:rsid w:val="00C87A5E"/>
    <w:rsid w:val="00C87D39"/>
    <w:rsid w:val="00C91360"/>
    <w:rsid w:val="00C95519"/>
    <w:rsid w:val="00C958D3"/>
    <w:rsid w:val="00C95E88"/>
    <w:rsid w:val="00C97E44"/>
    <w:rsid w:val="00CA08AD"/>
    <w:rsid w:val="00CA1867"/>
    <w:rsid w:val="00CA41AD"/>
    <w:rsid w:val="00CA4C6C"/>
    <w:rsid w:val="00CA6280"/>
    <w:rsid w:val="00CB200F"/>
    <w:rsid w:val="00CC0287"/>
    <w:rsid w:val="00CC05FB"/>
    <w:rsid w:val="00CC0CF6"/>
    <w:rsid w:val="00CC2D13"/>
    <w:rsid w:val="00CC2DF6"/>
    <w:rsid w:val="00CC372B"/>
    <w:rsid w:val="00CC3CF0"/>
    <w:rsid w:val="00CC402A"/>
    <w:rsid w:val="00CC5BEA"/>
    <w:rsid w:val="00CC5FCB"/>
    <w:rsid w:val="00CC7A4B"/>
    <w:rsid w:val="00CD287A"/>
    <w:rsid w:val="00CD6362"/>
    <w:rsid w:val="00CE0934"/>
    <w:rsid w:val="00CE13DE"/>
    <w:rsid w:val="00CE1472"/>
    <w:rsid w:val="00CE4853"/>
    <w:rsid w:val="00CE4CCE"/>
    <w:rsid w:val="00CE6952"/>
    <w:rsid w:val="00CE6AD7"/>
    <w:rsid w:val="00CF24D2"/>
    <w:rsid w:val="00CF3112"/>
    <w:rsid w:val="00CF33C3"/>
    <w:rsid w:val="00CF3D38"/>
    <w:rsid w:val="00CF7BBD"/>
    <w:rsid w:val="00D018FE"/>
    <w:rsid w:val="00D025B9"/>
    <w:rsid w:val="00D045AE"/>
    <w:rsid w:val="00D050CA"/>
    <w:rsid w:val="00D053BA"/>
    <w:rsid w:val="00D06DC5"/>
    <w:rsid w:val="00D0711E"/>
    <w:rsid w:val="00D072DA"/>
    <w:rsid w:val="00D105F6"/>
    <w:rsid w:val="00D11F36"/>
    <w:rsid w:val="00D13D3B"/>
    <w:rsid w:val="00D15048"/>
    <w:rsid w:val="00D159DF"/>
    <w:rsid w:val="00D15F89"/>
    <w:rsid w:val="00D16391"/>
    <w:rsid w:val="00D17DC9"/>
    <w:rsid w:val="00D17F36"/>
    <w:rsid w:val="00D22447"/>
    <w:rsid w:val="00D26162"/>
    <w:rsid w:val="00D27567"/>
    <w:rsid w:val="00D31815"/>
    <w:rsid w:val="00D32572"/>
    <w:rsid w:val="00D33BAD"/>
    <w:rsid w:val="00D35B2D"/>
    <w:rsid w:val="00D361AC"/>
    <w:rsid w:val="00D37F2F"/>
    <w:rsid w:val="00D40D7F"/>
    <w:rsid w:val="00D4115C"/>
    <w:rsid w:val="00D41B67"/>
    <w:rsid w:val="00D4658D"/>
    <w:rsid w:val="00D4678E"/>
    <w:rsid w:val="00D475FF"/>
    <w:rsid w:val="00D47A07"/>
    <w:rsid w:val="00D50DD3"/>
    <w:rsid w:val="00D513BF"/>
    <w:rsid w:val="00D515C9"/>
    <w:rsid w:val="00D52D45"/>
    <w:rsid w:val="00D53170"/>
    <w:rsid w:val="00D545A9"/>
    <w:rsid w:val="00D605DE"/>
    <w:rsid w:val="00D61D95"/>
    <w:rsid w:val="00D628B0"/>
    <w:rsid w:val="00D62A18"/>
    <w:rsid w:val="00D6349B"/>
    <w:rsid w:val="00D65469"/>
    <w:rsid w:val="00D6587F"/>
    <w:rsid w:val="00D7237E"/>
    <w:rsid w:val="00D74F9A"/>
    <w:rsid w:val="00D75086"/>
    <w:rsid w:val="00D76BD0"/>
    <w:rsid w:val="00D808F1"/>
    <w:rsid w:val="00D80E27"/>
    <w:rsid w:val="00D811F1"/>
    <w:rsid w:val="00D814A1"/>
    <w:rsid w:val="00D8162A"/>
    <w:rsid w:val="00D86A3C"/>
    <w:rsid w:val="00D90933"/>
    <w:rsid w:val="00D91DE2"/>
    <w:rsid w:val="00D91DFA"/>
    <w:rsid w:val="00D96154"/>
    <w:rsid w:val="00D9737D"/>
    <w:rsid w:val="00DA3C26"/>
    <w:rsid w:val="00DA4306"/>
    <w:rsid w:val="00DA4393"/>
    <w:rsid w:val="00DA5B1F"/>
    <w:rsid w:val="00DA6A9D"/>
    <w:rsid w:val="00DA77C7"/>
    <w:rsid w:val="00DA7C87"/>
    <w:rsid w:val="00DB1727"/>
    <w:rsid w:val="00DB2A8E"/>
    <w:rsid w:val="00DB61D3"/>
    <w:rsid w:val="00DB6B20"/>
    <w:rsid w:val="00DB7BB2"/>
    <w:rsid w:val="00DC0219"/>
    <w:rsid w:val="00DC0504"/>
    <w:rsid w:val="00DC229B"/>
    <w:rsid w:val="00DC2B82"/>
    <w:rsid w:val="00DC2F78"/>
    <w:rsid w:val="00DC5582"/>
    <w:rsid w:val="00DC6319"/>
    <w:rsid w:val="00DC6A1E"/>
    <w:rsid w:val="00DD027A"/>
    <w:rsid w:val="00DD1B91"/>
    <w:rsid w:val="00DD21AF"/>
    <w:rsid w:val="00DD253F"/>
    <w:rsid w:val="00DD37E6"/>
    <w:rsid w:val="00DD5DE5"/>
    <w:rsid w:val="00DE0510"/>
    <w:rsid w:val="00DE0A31"/>
    <w:rsid w:val="00DE17F1"/>
    <w:rsid w:val="00DE2777"/>
    <w:rsid w:val="00DE2D23"/>
    <w:rsid w:val="00DE6181"/>
    <w:rsid w:val="00DE785D"/>
    <w:rsid w:val="00DF0A41"/>
    <w:rsid w:val="00DF0AC0"/>
    <w:rsid w:val="00DF3594"/>
    <w:rsid w:val="00DF65D2"/>
    <w:rsid w:val="00DF6B43"/>
    <w:rsid w:val="00E00512"/>
    <w:rsid w:val="00E02685"/>
    <w:rsid w:val="00E02F7D"/>
    <w:rsid w:val="00E03CC9"/>
    <w:rsid w:val="00E03E5F"/>
    <w:rsid w:val="00E0461A"/>
    <w:rsid w:val="00E05DC6"/>
    <w:rsid w:val="00E0653A"/>
    <w:rsid w:val="00E10493"/>
    <w:rsid w:val="00E1081C"/>
    <w:rsid w:val="00E10DFC"/>
    <w:rsid w:val="00E125B9"/>
    <w:rsid w:val="00E151D1"/>
    <w:rsid w:val="00E15600"/>
    <w:rsid w:val="00E16146"/>
    <w:rsid w:val="00E16A09"/>
    <w:rsid w:val="00E16D46"/>
    <w:rsid w:val="00E2136D"/>
    <w:rsid w:val="00E268C3"/>
    <w:rsid w:val="00E31C6A"/>
    <w:rsid w:val="00E32803"/>
    <w:rsid w:val="00E340EB"/>
    <w:rsid w:val="00E362DE"/>
    <w:rsid w:val="00E362F5"/>
    <w:rsid w:val="00E364F4"/>
    <w:rsid w:val="00E36B95"/>
    <w:rsid w:val="00E4132B"/>
    <w:rsid w:val="00E41B18"/>
    <w:rsid w:val="00E42CC5"/>
    <w:rsid w:val="00E43FB9"/>
    <w:rsid w:val="00E4453F"/>
    <w:rsid w:val="00E44AB5"/>
    <w:rsid w:val="00E508CA"/>
    <w:rsid w:val="00E50DFF"/>
    <w:rsid w:val="00E51D5C"/>
    <w:rsid w:val="00E52AA4"/>
    <w:rsid w:val="00E52B03"/>
    <w:rsid w:val="00E53BA7"/>
    <w:rsid w:val="00E5452C"/>
    <w:rsid w:val="00E568EC"/>
    <w:rsid w:val="00E61409"/>
    <w:rsid w:val="00E621B2"/>
    <w:rsid w:val="00E62760"/>
    <w:rsid w:val="00E627EA"/>
    <w:rsid w:val="00E6686A"/>
    <w:rsid w:val="00E679B3"/>
    <w:rsid w:val="00E710C0"/>
    <w:rsid w:val="00E739F0"/>
    <w:rsid w:val="00E74969"/>
    <w:rsid w:val="00E74D2E"/>
    <w:rsid w:val="00E75066"/>
    <w:rsid w:val="00E75F90"/>
    <w:rsid w:val="00E760F1"/>
    <w:rsid w:val="00E81E1E"/>
    <w:rsid w:val="00E82157"/>
    <w:rsid w:val="00E82548"/>
    <w:rsid w:val="00E82E26"/>
    <w:rsid w:val="00E85D62"/>
    <w:rsid w:val="00E918CA"/>
    <w:rsid w:val="00E92371"/>
    <w:rsid w:val="00E92D6E"/>
    <w:rsid w:val="00E97A02"/>
    <w:rsid w:val="00EA04E4"/>
    <w:rsid w:val="00EA0D07"/>
    <w:rsid w:val="00EA2462"/>
    <w:rsid w:val="00EA51AA"/>
    <w:rsid w:val="00EA5762"/>
    <w:rsid w:val="00EA6E03"/>
    <w:rsid w:val="00EB0D3F"/>
    <w:rsid w:val="00EB1D24"/>
    <w:rsid w:val="00EB2FB2"/>
    <w:rsid w:val="00EB44A9"/>
    <w:rsid w:val="00EB6277"/>
    <w:rsid w:val="00EB656E"/>
    <w:rsid w:val="00EB7B83"/>
    <w:rsid w:val="00EB7E5D"/>
    <w:rsid w:val="00EC021C"/>
    <w:rsid w:val="00EC041E"/>
    <w:rsid w:val="00EC0F9B"/>
    <w:rsid w:val="00EC12D6"/>
    <w:rsid w:val="00EC6329"/>
    <w:rsid w:val="00EC64DF"/>
    <w:rsid w:val="00EC7019"/>
    <w:rsid w:val="00EC75DC"/>
    <w:rsid w:val="00ED1C34"/>
    <w:rsid w:val="00ED2D5D"/>
    <w:rsid w:val="00ED3C62"/>
    <w:rsid w:val="00ED4BFA"/>
    <w:rsid w:val="00ED6C13"/>
    <w:rsid w:val="00EE020A"/>
    <w:rsid w:val="00EE03D1"/>
    <w:rsid w:val="00EE177A"/>
    <w:rsid w:val="00EE271F"/>
    <w:rsid w:val="00EE34ED"/>
    <w:rsid w:val="00EE6C61"/>
    <w:rsid w:val="00EE741B"/>
    <w:rsid w:val="00EF086F"/>
    <w:rsid w:val="00EF0871"/>
    <w:rsid w:val="00EF0CCD"/>
    <w:rsid w:val="00EF2AD4"/>
    <w:rsid w:val="00EF3027"/>
    <w:rsid w:val="00EF3113"/>
    <w:rsid w:val="00EF3A08"/>
    <w:rsid w:val="00EF615A"/>
    <w:rsid w:val="00EF70BA"/>
    <w:rsid w:val="00F009DF"/>
    <w:rsid w:val="00F01289"/>
    <w:rsid w:val="00F02991"/>
    <w:rsid w:val="00F03E8F"/>
    <w:rsid w:val="00F06981"/>
    <w:rsid w:val="00F078C8"/>
    <w:rsid w:val="00F10E18"/>
    <w:rsid w:val="00F10EB6"/>
    <w:rsid w:val="00F12624"/>
    <w:rsid w:val="00F130BE"/>
    <w:rsid w:val="00F138BC"/>
    <w:rsid w:val="00F13A38"/>
    <w:rsid w:val="00F14DB3"/>
    <w:rsid w:val="00F15709"/>
    <w:rsid w:val="00F1691A"/>
    <w:rsid w:val="00F21AF4"/>
    <w:rsid w:val="00F22906"/>
    <w:rsid w:val="00F24A4D"/>
    <w:rsid w:val="00F25B85"/>
    <w:rsid w:val="00F30AD9"/>
    <w:rsid w:val="00F33084"/>
    <w:rsid w:val="00F330D2"/>
    <w:rsid w:val="00F35133"/>
    <w:rsid w:val="00F36718"/>
    <w:rsid w:val="00F37AB3"/>
    <w:rsid w:val="00F4053E"/>
    <w:rsid w:val="00F40675"/>
    <w:rsid w:val="00F40FE6"/>
    <w:rsid w:val="00F422B9"/>
    <w:rsid w:val="00F42C40"/>
    <w:rsid w:val="00F43B0D"/>
    <w:rsid w:val="00F44239"/>
    <w:rsid w:val="00F446B2"/>
    <w:rsid w:val="00F45C83"/>
    <w:rsid w:val="00F464EA"/>
    <w:rsid w:val="00F4690B"/>
    <w:rsid w:val="00F51AB7"/>
    <w:rsid w:val="00F547CE"/>
    <w:rsid w:val="00F5483B"/>
    <w:rsid w:val="00F54912"/>
    <w:rsid w:val="00F55335"/>
    <w:rsid w:val="00F55F26"/>
    <w:rsid w:val="00F57DB8"/>
    <w:rsid w:val="00F6030B"/>
    <w:rsid w:val="00F61101"/>
    <w:rsid w:val="00F61AC7"/>
    <w:rsid w:val="00F62E03"/>
    <w:rsid w:val="00F63DC9"/>
    <w:rsid w:val="00F63F83"/>
    <w:rsid w:val="00F64184"/>
    <w:rsid w:val="00F64BF8"/>
    <w:rsid w:val="00F70CB8"/>
    <w:rsid w:val="00F717E5"/>
    <w:rsid w:val="00F7184A"/>
    <w:rsid w:val="00F71D08"/>
    <w:rsid w:val="00F75A99"/>
    <w:rsid w:val="00F77FF5"/>
    <w:rsid w:val="00F80A7B"/>
    <w:rsid w:val="00F811EC"/>
    <w:rsid w:val="00F82E66"/>
    <w:rsid w:val="00F8429C"/>
    <w:rsid w:val="00F84774"/>
    <w:rsid w:val="00F85713"/>
    <w:rsid w:val="00F85E62"/>
    <w:rsid w:val="00F91B8B"/>
    <w:rsid w:val="00F951C2"/>
    <w:rsid w:val="00F954B2"/>
    <w:rsid w:val="00F95863"/>
    <w:rsid w:val="00FA0721"/>
    <w:rsid w:val="00FA1822"/>
    <w:rsid w:val="00FA25E0"/>
    <w:rsid w:val="00FA29CF"/>
    <w:rsid w:val="00FA3C37"/>
    <w:rsid w:val="00FA7FF0"/>
    <w:rsid w:val="00FB172D"/>
    <w:rsid w:val="00FB2FF4"/>
    <w:rsid w:val="00FB653F"/>
    <w:rsid w:val="00FB75E2"/>
    <w:rsid w:val="00FC02E4"/>
    <w:rsid w:val="00FC09C8"/>
    <w:rsid w:val="00FC28C9"/>
    <w:rsid w:val="00FC5336"/>
    <w:rsid w:val="00FC6673"/>
    <w:rsid w:val="00FC6B49"/>
    <w:rsid w:val="00FC79B6"/>
    <w:rsid w:val="00FD2C75"/>
    <w:rsid w:val="00FD323C"/>
    <w:rsid w:val="00FD3AFD"/>
    <w:rsid w:val="00FD3B98"/>
    <w:rsid w:val="00FD6F25"/>
    <w:rsid w:val="00FD7746"/>
    <w:rsid w:val="00FD7FEC"/>
    <w:rsid w:val="00FE0F0A"/>
    <w:rsid w:val="00FE170C"/>
    <w:rsid w:val="00FE17F0"/>
    <w:rsid w:val="00FE2623"/>
    <w:rsid w:val="00FE2A47"/>
    <w:rsid w:val="00FE3AB1"/>
    <w:rsid w:val="00FE46EA"/>
    <w:rsid w:val="00FE531E"/>
    <w:rsid w:val="00FE72B8"/>
    <w:rsid w:val="00FF1C25"/>
    <w:rsid w:val="00FF2500"/>
    <w:rsid w:val="00FF2E16"/>
    <w:rsid w:val="00FF3AFC"/>
    <w:rsid w:val="00FF3F7D"/>
    <w:rsid w:val="00FF5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27C9E9D"/>
  <w15:docId w15:val="{5636B5EB-F7C3-4001-890E-1EFBBA9AF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ajorBidi"/>
        <w:color w:val="6F7170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E5690"/>
    <w:pPr>
      <w:spacing w:after="120" w:line="240" w:lineRule="auto"/>
      <w:contextualSpacing/>
    </w:pPr>
    <w:rPr>
      <w:rFonts w:ascii="Neue Haas Unica W1G" w:hAnsi="Neue Haas Unica W1G"/>
      <w:color w:val="auto"/>
      <w:sz w:val="21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BE5690"/>
    <w:pPr>
      <w:keepNext/>
      <w:keepLines/>
      <w:numPr>
        <w:numId w:val="2"/>
      </w:numPr>
      <w:outlineLvl w:val="0"/>
    </w:pPr>
    <w:rPr>
      <w:rFonts w:ascii="Exo 2 SemiBold" w:eastAsiaTheme="majorEastAsia" w:hAnsi="Exo 2 SemiBold"/>
      <w:b/>
      <w:bCs/>
      <w:sz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52242E"/>
    <w:pPr>
      <w:keepNext/>
      <w:keepLines/>
      <w:numPr>
        <w:ilvl w:val="1"/>
        <w:numId w:val="2"/>
      </w:numPr>
      <w:outlineLvl w:val="1"/>
    </w:pPr>
    <w:rPr>
      <w:rFonts w:ascii="Exo 2 SemiBold" w:eastAsiaTheme="majorEastAsia" w:hAnsi="Exo 2 SemiBold"/>
      <w:b/>
      <w:bCs/>
      <w:sz w:val="24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52242E"/>
    <w:pPr>
      <w:keepNext/>
      <w:keepLines/>
      <w:numPr>
        <w:ilvl w:val="2"/>
        <w:numId w:val="2"/>
      </w:numPr>
      <w:outlineLvl w:val="2"/>
    </w:pPr>
    <w:rPr>
      <w:rFonts w:ascii="Exo 2 SemiBold" w:eastAsiaTheme="majorEastAsia" w:hAnsi="Exo 2 SemiBold"/>
      <w:b/>
      <w:bCs/>
      <w:sz w:val="22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52242E"/>
    <w:pPr>
      <w:keepNext/>
      <w:keepLines/>
      <w:numPr>
        <w:ilvl w:val="3"/>
        <w:numId w:val="2"/>
      </w:numPr>
      <w:outlineLvl w:val="3"/>
    </w:pPr>
    <w:rPr>
      <w:rFonts w:ascii="Exo 2 SemiBold" w:eastAsiaTheme="majorEastAsia" w:hAnsi="Exo 2 SemiBold"/>
      <w:b/>
      <w:bCs/>
      <w:i/>
      <w:iCs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775013"/>
    <w:pPr>
      <w:keepNext/>
      <w:keepLines/>
      <w:numPr>
        <w:ilvl w:val="4"/>
        <w:numId w:val="2"/>
      </w:numPr>
      <w:spacing w:before="200"/>
      <w:outlineLvl w:val="4"/>
    </w:pPr>
    <w:rPr>
      <w:rFonts w:asciiTheme="majorHAnsi" w:eastAsiaTheme="majorEastAsia" w:hAnsiTheme="majorHAnsi"/>
      <w:color w:val="65656E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963368"/>
    <w:pPr>
      <w:keepNext/>
      <w:keepLines/>
      <w:numPr>
        <w:ilvl w:val="5"/>
        <w:numId w:val="2"/>
      </w:numPr>
      <w:spacing w:before="200"/>
      <w:outlineLvl w:val="5"/>
    </w:pPr>
    <w:rPr>
      <w:rFonts w:asciiTheme="majorHAnsi" w:eastAsiaTheme="majorEastAsia" w:hAnsiTheme="majorHAnsi"/>
      <w:i/>
      <w:iCs/>
      <w:color w:val="65656E" w:themeColor="accent1" w:themeShade="7F"/>
      <w:sz w:val="22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63368"/>
    <w:pPr>
      <w:keepNext/>
      <w:keepLines/>
      <w:numPr>
        <w:ilvl w:val="6"/>
        <w:numId w:val="2"/>
      </w:numPr>
      <w:spacing w:before="200"/>
      <w:outlineLvl w:val="6"/>
    </w:pPr>
    <w:rPr>
      <w:rFonts w:asciiTheme="majorHAnsi" w:eastAsiaTheme="majorEastAsia" w:hAnsiTheme="majorHAnsi"/>
      <w:i/>
      <w:iCs/>
      <w:color w:val="949397" w:themeColor="text1" w:themeTint="BF"/>
      <w:sz w:val="22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963368"/>
    <w:pPr>
      <w:keepNext/>
      <w:keepLines/>
      <w:numPr>
        <w:ilvl w:val="7"/>
        <w:numId w:val="2"/>
      </w:numPr>
      <w:spacing w:before="200"/>
      <w:outlineLvl w:val="7"/>
    </w:pPr>
    <w:rPr>
      <w:rFonts w:asciiTheme="majorHAnsi" w:eastAsiaTheme="majorEastAsia" w:hAnsiTheme="majorHAnsi"/>
      <w:color w:val="949397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963368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/>
      <w:i/>
      <w:iCs/>
      <w:color w:val="949397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BE5690"/>
    <w:rPr>
      <w:rFonts w:ascii="Exo 2 SemiBold" w:eastAsiaTheme="majorEastAsia" w:hAnsi="Exo 2 SemiBold"/>
      <w:b/>
      <w:bCs/>
      <w:color w:val="auto"/>
      <w:sz w:val="32"/>
    </w:rPr>
  </w:style>
  <w:style w:type="character" w:customStyle="1" w:styleId="berschrift2Zchn">
    <w:name w:val="Überschrift 2 Zchn"/>
    <w:basedOn w:val="Absatz-Standardschriftart"/>
    <w:link w:val="berschrift2"/>
    <w:rsid w:val="0052242E"/>
    <w:rPr>
      <w:rFonts w:ascii="Exo 2 SemiBold" w:eastAsiaTheme="majorEastAsia" w:hAnsi="Exo 2 SemiBold"/>
      <w:b/>
      <w:bCs/>
      <w:color w:val="auto"/>
      <w:sz w:val="24"/>
      <w:szCs w:val="26"/>
    </w:rPr>
  </w:style>
  <w:style w:type="paragraph" w:styleId="KeinLeerraum">
    <w:name w:val="No Spacing"/>
    <w:link w:val="KeinLeerraumZchn"/>
    <w:uiPriority w:val="1"/>
    <w:qFormat/>
    <w:rsid w:val="0052242E"/>
    <w:pPr>
      <w:spacing w:after="0" w:line="240" w:lineRule="auto"/>
    </w:pPr>
    <w:rPr>
      <w:rFonts w:ascii="Exo 2 SemiBold" w:hAnsi="Exo 2 SemiBold"/>
      <w:b/>
      <w:color w:val="828385"/>
      <w:sz w:val="24"/>
    </w:rPr>
  </w:style>
  <w:style w:type="character" w:customStyle="1" w:styleId="berschrift3Zchn">
    <w:name w:val="Überschrift 3 Zchn"/>
    <w:basedOn w:val="Absatz-Standardschriftart"/>
    <w:link w:val="berschrift3"/>
    <w:rsid w:val="0052242E"/>
    <w:rPr>
      <w:rFonts w:ascii="Exo 2 SemiBold" w:eastAsiaTheme="majorEastAsia" w:hAnsi="Exo 2 SemiBold"/>
      <w:b/>
      <w:bCs/>
      <w:color w:val="auto"/>
    </w:rPr>
  </w:style>
  <w:style w:type="character" w:customStyle="1" w:styleId="berschrift4Zchn">
    <w:name w:val="Überschrift 4 Zchn"/>
    <w:basedOn w:val="Absatz-Standardschriftart"/>
    <w:link w:val="berschrift4"/>
    <w:rsid w:val="0052242E"/>
    <w:rPr>
      <w:rFonts w:ascii="Exo 2 SemiBold" w:eastAsiaTheme="majorEastAsia" w:hAnsi="Exo 2 SemiBold"/>
      <w:b/>
      <w:bCs/>
      <w:i/>
      <w:iCs/>
      <w:color w:val="auto"/>
      <w:sz w:val="2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75013"/>
    <w:rPr>
      <w:rFonts w:asciiTheme="majorHAnsi" w:eastAsiaTheme="majorEastAsia" w:hAnsiTheme="majorHAnsi"/>
      <w:color w:val="65656E" w:themeColor="accent1" w:themeShade="7F"/>
      <w:sz w:val="21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963368"/>
    <w:rPr>
      <w:rFonts w:asciiTheme="majorHAnsi" w:eastAsiaTheme="majorEastAsia" w:hAnsiTheme="majorHAnsi"/>
      <w:i/>
      <w:iCs/>
      <w:color w:val="65656E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63368"/>
    <w:rPr>
      <w:rFonts w:asciiTheme="majorHAnsi" w:eastAsiaTheme="majorEastAsia" w:hAnsiTheme="majorHAnsi"/>
      <w:i/>
      <w:iCs/>
      <w:color w:val="949397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963368"/>
    <w:rPr>
      <w:rFonts w:asciiTheme="majorHAnsi" w:eastAsiaTheme="majorEastAsia" w:hAnsiTheme="majorHAnsi"/>
      <w:color w:val="949397" w:themeColor="text1" w:themeTint="BF"/>
      <w:sz w:val="21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963368"/>
    <w:rPr>
      <w:rFonts w:asciiTheme="majorHAnsi" w:eastAsiaTheme="majorEastAsia" w:hAnsiTheme="majorHAnsi"/>
      <w:i/>
      <w:iCs/>
      <w:color w:val="949397" w:themeColor="text1" w:themeTint="BF"/>
      <w:sz w:val="21"/>
      <w:szCs w:val="20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52242E"/>
    <w:rPr>
      <w:rFonts w:ascii="Exo 2 SemiBold" w:hAnsi="Exo 2 SemiBold"/>
      <w:b/>
      <w:color w:val="828385"/>
      <w:sz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92D6E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92D6E"/>
    <w:rPr>
      <w:rFonts w:ascii="Tahoma" w:hAnsi="Tahoma" w:cs="Tahoma"/>
      <w:sz w:val="16"/>
      <w:szCs w:val="16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F01289"/>
    <w:pPr>
      <w:numPr>
        <w:numId w:val="0"/>
      </w:numPr>
      <w:spacing w:before="480"/>
      <w:outlineLvl w:val="9"/>
    </w:pPr>
    <w:rPr>
      <w:color w:val="9B9BA4" w:themeColor="accent1" w:themeShade="BF"/>
      <w:lang w:eastAsia="de-AT"/>
    </w:rPr>
  </w:style>
  <w:style w:type="paragraph" w:styleId="Kopfzeile">
    <w:name w:val="header"/>
    <w:basedOn w:val="Standard"/>
    <w:link w:val="KopfzeileZchn"/>
    <w:uiPriority w:val="99"/>
    <w:unhideWhenUsed/>
    <w:rsid w:val="00F0128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F01289"/>
    <w:rPr>
      <w:sz w:val="24"/>
    </w:rPr>
  </w:style>
  <w:style w:type="paragraph" w:styleId="Fuzeile">
    <w:name w:val="footer"/>
    <w:basedOn w:val="Standard"/>
    <w:link w:val="FuzeileZchn"/>
    <w:uiPriority w:val="99"/>
    <w:unhideWhenUsed/>
    <w:rsid w:val="00F0128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F01289"/>
    <w:rPr>
      <w:sz w:val="24"/>
    </w:rPr>
  </w:style>
  <w:style w:type="paragraph" w:styleId="Titel">
    <w:name w:val="Title"/>
    <w:basedOn w:val="Standard"/>
    <w:next w:val="Standard"/>
    <w:link w:val="TitelZchn"/>
    <w:uiPriority w:val="10"/>
    <w:qFormat/>
    <w:rsid w:val="00C04CDE"/>
    <w:rPr>
      <w:rFonts w:asciiTheme="majorHAnsi" w:eastAsiaTheme="majorEastAsia" w:hAnsiTheme="majorHAns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C04CDE"/>
    <w:rPr>
      <w:rFonts w:asciiTheme="majorHAnsi" w:eastAsiaTheme="majorEastAsia" w:hAnsiTheme="majorHAnsi"/>
      <w:color w:val="auto"/>
      <w:spacing w:val="-10"/>
      <w:kern w:val="28"/>
      <w:sz w:val="56"/>
      <w:szCs w:val="56"/>
    </w:rPr>
  </w:style>
  <w:style w:type="paragraph" w:styleId="Listenabsatz">
    <w:name w:val="List Paragraph"/>
    <w:basedOn w:val="Standard"/>
    <w:uiPriority w:val="34"/>
    <w:qFormat/>
    <w:rsid w:val="00007EAD"/>
    <w:pPr>
      <w:ind w:left="720"/>
    </w:pPr>
  </w:style>
  <w:style w:type="character" w:styleId="Hyperlink">
    <w:name w:val="Hyperlink"/>
    <w:basedOn w:val="Absatz-Standardschriftart"/>
    <w:uiPriority w:val="99"/>
    <w:unhideWhenUsed/>
    <w:rsid w:val="00AF713A"/>
    <w:rPr>
      <w:color w:val="CC081E" w:themeColor="hyperlink"/>
      <w:u w:val="single"/>
    </w:rPr>
  </w:style>
  <w:style w:type="paragraph" w:styleId="Verzeichnis1">
    <w:name w:val="toc 1"/>
    <w:basedOn w:val="Standard"/>
    <w:next w:val="Standard"/>
    <w:autoRedefine/>
    <w:uiPriority w:val="39"/>
    <w:unhideWhenUsed/>
    <w:rsid w:val="00C4773C"/>
    <w:pPr>
      <w:tabs>
        <w:tab w:val="left" w:pos="284"/>
        <w:tab w:val="right" w:leader="dot" w:pos="9062"/>
      </w:tabs>
      <w:spacing w:after="100"/>
    </w:pPr>
    <w:rPr>
      <w:rFonts w:ascii="Exo 2 SemiBold" w:hAnsi="Exo 2 SemiBold"/>
      <w:noProof/>
      <w:sz w:val="28"/>
    </w:rPr>
  </w:style>
  <w:style w:type="paragraph" w:styleId="Verzeichnis2">
    <w:name w:val="toc 2"/>
    <w:basedOn w:val="Standard"/>
    <w:next w:val="Standard"/>
    <w:autoRedefine/>
    <w:uiPriority w:val="39"/>
    <w:unhideWhenUsed/>
    <w:rsid w:val="00F42C40"/>
    <w:pPr>
      <w:tabs>
        <w:tab w:val="left" w:pos="709"/>
        <w:tab w:val="right" w:leader="dot" w:pos="9062"/>
      </w:tabs>
      <w:spacing w:after="100"/>
      <w:ind w:left="142"/>
    </w:pPr>
  </w:style>
  <w:style w:type="paragraph" w:styleId="Verzeichnis3">
    <w:name w:val="toc 3"/>
    <w:basedOn w:val="Standard"/>
    <w:next w:val="Standard"/>
    <w:autoRedefine/>
    <w:uiPriority w:val="39"/>
    <w:unhideWhenUsed/>
    <w:rsid w:val="00F42C40"/>
    <w:pPr>
      <w:tabs>
        <w:tab w:val="left" w:pos="993"/>
        <w:tab w:val="right" w:leader="dot" w:pos="9062"/>
      </w:tabs>
      <w:spacing w:after="100"/>
      <w:ind w:left="284"/>
    </w:pPr>
  </w:style>
  <w:style w:type="paragraph" w:styleId="NurText">
    <w:name w:val="Plain Text"/>
    <w:basedOn w:val="Standard"/>
    <w:link w:val="NurTextZchn"/>
    <w:uiPriority w:val="99"/>
    <w:semiHidden/>
    <w:unhideWhenUsed/>
    <w:rsid w:val="00CE1472"/>
    <w:rPr>
      <w:rFonts w:ascii="Calibri" w:hAnsi="Calibri" w:cs="Times New Roman"/>
      <w:sz w:val="22"/>
      <w:lang w:eastAsia="de-AT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CE1472"/>
    <w:rPr>
      <w:rFonts w:ascii="Calibri" w:hAnsi="Calibri" w:cs="Times New Roman"/>
      <w:color w:val="auto"/>
      <w:szCs w:val="22"/>
      <w:lang w:eastAsia="de-AT"/>
    </w:rPr>
  </w:style>
  <w:style w:type="numbering" w:customStyle="1" w:styleId="Gliederung">
    <w:name w:val="Gliederung"/>
    <w:uiPriority w:val="99"/>
    <w:rsid w:val="00F80A7B"/>
    <w:pPr>
      <w:numPr>
        <w:numId w:val="3"/>
      </w:numPr>
    </w:pPr>
  </w:style>
  <w:style w:type="paragraph" w:customStyle="1" w:styleId="EinfacherAbsatz">
    <w:name w:val="[Einfacher Absatz]"/>
    <w:basedOn w:val="Standard"/>
    <w:uiPriority w:val="99"/>
    <w:semiHidden/>
    <w:rsid w:val="003F787B"/>
    <w:pPr>
      <w:autoSpaceDE w:val="0"/>
      <w:autoSpaceDN w:val="0"/>
      <w:adjustRightInd w:val="0"/>
      <w:spacing w:line="288" w:lineRule="auto"/>
    </w:pPr>
    <w:rPr>
      <w:rFonts w:cs="Times New Roman"/>
      <w:color w:val="000000"/>
      <w:szCs w:val="24"/>
      <w:lang w:val="de-DE"/>
    </w:rPr>
  </w:style>
  <w:style w:type="paragraph" w:styleId="Beschriftung">
    <w:name w:val="caption"/>
    <w:basedOn w:val="Standard"/>
    <w:next w:val="Standard"/>
    <w:uiPriority w:val="35"/>
    <w:unhideWhenUsed/>
    <w:qFormat/>
    <w:rsid w:val="0052242E"/>
    <w:pPr>
      <w:spacing w:after="200"/>
    </w:pPr>
    <w:rPr>
      <w:rFonts w:ascii="Neue Haas Unica W1G Medium" w:hAnsi="Neue Haas Unica W1G Medium" w:cstheme="minorBidi"/>
      <w:iCs/>
      <w:color w:val="CF0506"/>
      <w:sz w:val="18"/>
      <w:szCs w:val="18"/>
      <w:lang w:val="de-DE"/>
    </w:rPr>
  </w:style>
  <w:style w:type="paragraph" w:styleId="StandardWeb">
    <w:name w:val="Normal (Web)"/>
    <w:basedOn w:val="Standard"/>
    <w:uiPriority w:val="99"/>
    <w:unhideWhenUsed/>
    <w:rsid w:val="00A4629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styleId="Abbildungsverzeichnis">
    <w:name w:val="table of figures"/>
    <w:basedOn w:val="Standard"/>
    <w:next w:val="Standard"/>
    <w:uiPriority w:val="99"/>
    <w:unhideWhenUsed/>
    <w:rsid w:val="004B23D2"/>
  </w:style>
  <w:style w:type="paragraph" w:customStyle="1" w:styleId="EinfAbs">
    <w:name w:val="[Einf. Abs.]"/>
    <w:basedOn w:val="Standard"/>
    <w:uiPriority w:val="99"/>
    <w:rsid w:val="008C72FA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ArialMT" w:eastAsiaTheme="minorEastAsia" w:hAnsi="ArialMT" w:cs="ArialMT"/>
      <w:color w:val="4B4B4B"/>
      <w:szCs w:val="20"/>
      <w:lang w:val="de-DE" w:eastAsia="de-AT"/>
    </w:rPr>
  </w:style>
  <w:style w:type="character" w:styleId="Platzhaltertext">
    <w:name w:val="Placeholder Text"/>
    <w:basedOn w:val="Absatz-Standardschriftart"/>
    <w:uiPriority w:val="99"/>
    <w:semiHidden/>
    <w:rsid w:val="006F2036"/>
    <w:rPr>
      <w:color w:val="666666"/>
    </w:rPr>
  </w:style>
  <w:style w:type="paragraph" w:styleId="berarbeitung">
    <w:name w:val="Revision"/>
    <w:hidden/>
    <w:uiPriority w:val="99"/>
    <w:semiHidden/>
    <w:rsid w:val="00B11A13"/>
    <w:pPr>
      <w:spacing w:after="0" w:line="240" w:lineRule="auto"/>
    </w:pPr>
    <w:rPr>
      <w:sz w:val="2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D35F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7D35F7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7D35F7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D35F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D35F7"/>
    <w:rPr>
      <w:b/>
      <w:bCs/>
      <w:sz w:val="20"/>
      <w:szCs w:val="20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2242E"/>
    <w:rPr>
      <w:color w:val="605E5C"/>
      <w:shd w:val="clear" w:color="auto" w:fill="E1DFDD"/>
    </w:rPr>
  </w:style>
  <w:style w:type="paragraph" w:customStyle="1" w:styleId="aqotecCover1">
    <w:name w:val="aqotec Cover 1"/>
    <w:link w:val="aqotecCover1Zchn"/>
    <w:qFormat/>
    <w:rsid w:val="00EE741B"/>
    <w:pPr>
      <w:jc w:val="center"/>
    </w:pPr>
    <w:rPr>
      <w:rFonts w:ascii="Exo 2 SemiBold" w:eastAsiaTheme="majorEastAsia" w:hAnsi="Exo 2 SemiBold"/>
      <w:b/>
      <w:bCs/>
      <w:color w:val="auto"/>
      <w:sz w:val="56"/>
      <w:szCs w:val="56"/>
    </w:rPr>
  </w:style>
  <w:style w:type="character" w:customStyle="1" w:styleId="aqotecCover1Zchn">
    <w:name w:val="aqotec Cover 1 Zchn"/>
    <w:basedOn w:val="berschrift1Zchn"/>
    <w:link w:val="aqotecCover1"/>
    <w:rsid w:val="00EE741B"/>
    <w:rPr>
      <w:rFonts w:ascii="Exo 2 SemiBold" w:eastAsiaTheme="majorEastAsia" w:hAnsi="Exo 2 SemiBold"/>
      <w:b/>
      <w:bCs/>
      <w:color w:val="auto"/>
      <w:sz w:val="56"/>
      <w:szCs w:val="56"/>
    </w:rPr>
  </w:style>
  <w:style w:type="paragraph" w:customStyle="1" w:styleId="aqotecCoversubline">
    <w:name w:val="aqotec Cover subline"/>
    <w:basedOn w:val="Standard"/>
    <w:link w:val="aqotecCoversublineZchn"/>
    <w:qFormat/>
    <w:rsid w:val="00EE741B"/>
    <w:pPr>
      <w:jc w:val="center"/>
    </w:pPr>
    <w:rPr>
      <w:rFonts w:cs="Arial"/>
      <w:sz w:val="26"/>
      <w:szCs w:val="26"/>
    </w:rPr>
  </w:style>
  <w:style w:type="character" w:customStyle="1" w:styleId="aqotecCoversublineZchn">
    <w:name w:val="aqotec Cover subline Zchn"/>
    <w:basedOn w:val="Absatz-Standardschriftart"/>
    <w:link w:val="aqotecCoversubline"/>
    <w:rsid w:val="00EE741B"/>
    <w:rPr>
      <w:rFonts w:ascii="Neue Haas Unica W1G" w:hAnsi="Neue Haas Unica W1G" w:cs="Arial"/>
      <w:color w:val="auto"/>
      <w:sz w:val="26"/>
      <w:szCs w:val="26"/>
    </w:rPr>
  </w:style>
  <w:style w:type="paragraph" w:styleId="Aufzhlungszeichen">
    <w:name w:val="List Bullet"/>
    <w:basedOn w:val="Standard"/>
    <w:uiPriority w:val="99"/>
    <w:unhideWhenUsed/>
    <w:rsid w:val="00A933C0"/>
    <w:pPr>
      <w:numPr>
        <w:numId w:val="4"/>
      </w:numPr>
    </w:pPr>
    <w:rPr>
      <w:sz w:val="20"/>
    </w:rPr>
  </w:style>
  <w:style w:type="table" w:styleId="EinfacheTabelle1">
    <w:name w:val="Plain Table 1"/>
    <w:basedOn w:val="NormaleTabelle"/>
    <w:uiPriority w:val="41"/>
    <w:rsid w:val="00AD628F"/>
    <w:pPr>
      <w:spacing w:after="0" w:line="240" w:lineRule="auto"/>
    </w:pPr>
    <w:rPr>
      <w:rFonts w:asciiTheme="minorHAnsi" w:hAnsiTheme="minorHAnsi" w:cstheme="minorBidi"/>
      <w:color w:val="auto"/>
      <w:lang w:val="de-DE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Untertitel">
    <w:name w:val="Subtitle"/>
    <w:basedOn w:val="Standard"/>
    <w:next w:val="Standard"/>
    <w:link w:val="UntertitelZchn"/>
    <w:uiPriority w:val="11"/>
    <w:qFormat/>
    <w:rsid w:val="00BE5690"/>
    <w:pPr>
      <w:numPr>
        <w:ilvl w:val="1"/>
      </w:numPr>
      <w:spacing w:after="160" w:line="360" w:lineRule="auto"/>
      <w:contextualSpacing w:val="0"/>
      <w:jc w:val="both"/>
    </w:pPr>
    <w:rPr>
      <w:rFonts w:ascii="Arial" w:eastAsiaTheme="majorEastAsia" w:hAnsi="Arial"/>
      <w:color w:val="A2A1A4" w:themeColor="text1" w:themeTint="A6"/>
      <w:spacing w:val="15"/>
      <w:sz w:val="28"/>
      <w:szCs w:val="28"/>
      <w:lang w:val="de-DE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E5690"/>
    <w:rPr>
      <w:rFonts w:eastAsiaTheme="majorEastAsia"/>
      <w:color w:val="A2A1A4" w:themeColor="text1" w:themeTint="A6"/>
      <w:spacing w:val="15"/>
      <w:sz w:val="28"/>
      <w:szCs w:val="28"/>
      <w:lang w:val="de-DE"/>
    </w:rPr>
  </w:style>
  <w:style w:type="paragraph" w:styleId="Zitat">
    <w:name w:val="Quote"/>
    <w:basedOn w:val="Standard"/>
    <w:next w:val="Standard"/>
    <w:link w:val="ZitatZchn"/>
    <w:uiPriority w:val="29"/>
    <w:qFormat/>
    <w:rsid w:val="00BE5690"/>
    <w:pPr>
      <w:spacing w:before="160" w:after="160" w:line="360" w:lineRule="auto"/>
      <w:contextualSpacing w:val="0"/>
      <w:jc w:val="center"/>
    </w:pPr>
    <w:rPr>
      <w:rFonts w:ascii="Arial" w:hAnsi="Arial" w:cstheme="minorBidi"/>
      <w:i/>
      <w:iCs/>
      <w:color w:val="949397" w:themeColor="text1" w:themeTint="BF"/>
      <w:sz w:val="20"/>
      <w:lang w:val="de-DE"/>
    </w:rPr>
  </w:style>
  <w:style w:type="character" w:customStyle="1" w:styleId="ZitatZchn">
    <w:name w:val="Zitat Zchn"/>
    <w:basedOn w:val="Absatz-Standardschriftart"/>
    <w:link w:val="Zitat"/>
    <w:uiPriority w:val="29"/>
    <w:rsid w:val="00BE5690"/>
    <w:rPr>
      <w:rFonts w:cstheme="minorBidi"/>
      <w:i/>
      <w:iCs/>
      <w:color w:val="949397" w:themeColor="text1" w:themeTint="BF"/>
      <w:sz w:val="20"/>
      <w:lang w:val="de-DE"/>
    </w:rPr>
  </w:style>
  <w:style w:type="character" w:styleId="IntensiveHervorhebung">
    <w:name w:val="Intense Emphasis"/>
    <w:basedOn w:val="Absatz-Standardschriftart"/>
    <w:uiPriority w:val="21"/>
    <w:qFormat/>
    <w:rsid w:val="00BE5690"/>
    <w:rPr>
      <w:i/>
      <w:iCs/>
      <w:color w:val="9B9BA4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E5690"/>
    <w:pPr>
      <w:pBdr>
        <w:top w:val="single" w:sz="4" w:space="10" w:color="9B9BA4" w:themeColor="accent1" w:themeShade="BF"/>
        <w:bottom w:val="single" w:sz="4" w:space="10" w:color="9B9BA4" w:themeColor="accent1" w:themeShade="BF"/>
      </w:pBdr>
      <w:spacing w:before="360" w:after="360" w:line="360" w:lineRule="auto"/>
      <w:ind w:left="864" w:right="864"/>
      <w:contextualSpacing w:val="0"/>
      <w:jc w:val="center"/>
    </w:pPr>
    <w:rPr>
      <w:rFonts w:ascii="Arial" w:hAnsi="Arial" w:cstheme="minorBidi"/>
      <w:i/>
      <w:iCs/>
      <w:color w:val="9B9BA4" w:themeColor="accent1" w:themeShade="BF"/>
      <w:sz w:val="20"/>
      <w:lang w:val="de-DE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E5690"/>
    <w:rPr>
      <w:rFonts w:cstheme="minorBidi"/>
      <w:i/>
      <w:iCs/>
      <w:color w:val="9B9BA4" w:themeColor="accent1" w:themeShade="BF"/>
      <w:sz w:val="20"/>
      <w:lang w:val="de-DE"/>
    </w:rPr>
  </w:style>
  <w:style w:type="character" w:styleId="IntensiverVerweis">
    <w:name w:val="Intense Reference"/>
    <w:basedOn w:val="Absatz-Standardschriftart"/>
    <w:uiPriority w:val="32"/>
    <w:qFormat/>
    <w:rsid w:val="00BE5690"/>
    <w:rPr>
      <w:b/>
      <w:bCs/>
      <w:smallCaps/>
      <w:color w:val="9B9BA4" w:themeColor="accent1" w:themeShade="BF"/>
      <w:spacing w:val="5"/>
    </w:rPr>
  </w:style>
  <w:style w:type="table" w:styleId="Tabellenraster">
    <w:name w:val="Table Grid"/>
    <w:basedOn w:val="NormaleTabelle"/>
    <w:uiPriority w:val="39"/>
    <w:rsid w:val="00BE5690"/>
    <w:pPr>
      <w:spacing w:after="0" w:line="240" w:lineRule="auto"/>
    </w:pPr>
    <w:rPr>
      <w:rFonts w:asciiTheme="minorHAnsi" w:hAnsiTheme="minorHAnsi" w:cstheme="minorBidi"/>
      <w:color w:val="auto"/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Standard"/>
    <w:rsid w:val="00BE5690"/>
    <w:pPr>
      <w:spacing w:before="100" w:beforeAutospacing="1" w:after="100" w:afterAutospacing="1"/>
      <w:contextualSpacing w:val="0"/>
      <w:jc w:val="both"/>
    </w:pPr>
    <w:rPr>
      <w:rFonts w:ascii="Times New Roman" w:eastAsia="Times New Roman" w:hAnsi="Times New Roman" w:cs="Times New Roman"/>
      <w:sz w:val="20"/>
      <w:szCs w:val="24"/>
      <w:lang w:val="de-DE" w:eastAsia="de-DE"/>
    </w:rPr>
  </w:style>
  <w:style w:type="paragraph" w:customStyle="1" w:styleId="berschriftKapitel">
    <w:name w:val="Überschrift Kapitel"/>
    <w:basedOn w:val="Standard"/>
    <w:link w:val="berschriftKapitelZchn"/>
    <w:rsid w:val="00BE5690"/>
    <w:pPr>
      <w:autoSpaceDE w:val="0"/>
      <w:autoSpaceDN w:val="0"/>
      <w:adjustRightInd w:val="0"/>
      <w:spacing w:before="120"/>
      <w:contextualSpacing w:val="0"/>
      <w:jc w:val="both"/>
    </w:pPr>
    <w:rPr>
      <w:rFonts w:ascii="Arial" w:eastAsia="Calibri" w:hAnsi="Arial" w:cs="Arial"/>
      <w:b/>
      <w:i/>
      <w:sz w:val="20"/>
      <w:szCs w:val="20"/>
      <w:lang w:val="de-DE"/>
    </w:rPr>
  </w:style>
  <w:style w:type="character" w:customStyle="1" w:styleId="berschriftKapitelZchn">
    <w:name w:val="Überschrift Kapitel Zchn"/>
    <w:basedOn w:val="Absatz-Standardschriftart"/>
    <w:link w:val="berschriftKapitel"/>
    <w:rsid w:val="00BE5690"/>
    <w:rPr>
      <w:rFonts w:eastAsia="Calibri" w:cs="Arial"/>
      <w:b/>
      <w:i/>
      <w:color w:val="auto"/>
      <w:sz w:val="20"/>
      <w:szCs w:val="20"/>
      <w:lang w:val="de-DE"/>
    </w:rPr>
  </w:style>
  <w:style w:type="table" w:styleId="TabellemithellemGitternetz">
    <w:name w:val="Grid Table Light"/>
    <w:basedOn w:val="NormaleTabelle"/>
    <w:uiPriority w:val="40"/>
    <w:rsid w:val="00D41B6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25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9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2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7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3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1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7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3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4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9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aqotec">
  <a:themeElements>
    <a:clrScheme name="aqotec CI Farben">
      <a:dk1>
        <a:srgbClr val="717074"/>
      </a:dk1>
      <a:lt1>
        <a:srgbClr val="FFFFFF"/>
      </a:lt1>
      <a:dk2>
        <a:srgbClr val="50525C"/>
      </a:dk2>
      <a:lt2>
        <a:srgbClr val="D3D3D7"/>
      </a:lt2>
      <a:accent1>
        <a:srgbClr val="D3D3D7"/>
      </a:accent1>
      <a:accent2>
        <a:srgbClr val="50525C"/>
      </a:accent2>
      <a:accent3>
        <a:srgbClr val="CC081E"/>
      </a:accent3>
      <a:accent4>
        <a:srgbClr val="7E8082"/>
      </a:accent4>
      <a:accent5>
        <a:srgbClr val="D3D3D7"/>
      </a:accent5>
      <a:accent6>
        <a:srgbClr val="717074"/>
      </a:accent6>
      <a:hlink>
        <a:srgbClr val="CC081E"/>
      </a:hlink>
      <a:folHlink>
        <a:srgbClr val="0070C0"/>
      </a:folHlink>
    </a:clrScheme>
    <a:fontScheme name="Benutzerdefiniert 2">
      <a:majorFont>
        <a:latin typeface="Exo 2 Medium"/>
        <a:ea typeface=""/>
        <a:cs typeface=""/>
      </a:majorFont>
      <a:minorFont>
        <a:latin typeface="Exo 2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9F3E37-C319-4D4A-B55F-9680DCBB74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1112</Words>
  <Characters>7012</Characters>
  <Application>Microsoft Office Word</Application>
  <DocSecurity>0</DocSecurity>
  <Lines>58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Tobias Schimek</dc:creator>
  <cp:lastModifiedBy>Tobias Schimek</cp:lastModifiedBy>
  <cp:revision>37</cp:revision>
  <cp:lastPrinted>2026-04-08T11:40:00Z</cp:lastPrinted>
  <dcterms:created xsi:type="dcterms:W3CDTF">2026-05-22T07:16:00Z</dcterms:created>
  <dcterms:modified xsi:type="dcterms:W3CDTF">2026-05-22T07:37:00Z</dcterms:modified>
</cp:coreProperties>
</file>