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1434" w14:textId="18405C82" w:rsidR="007C7F9B" w:rsidRDefault="00AC16FD" w:rsidP="009926A8">
      <w:pPr>
        <w:pStyle w:val="aqotecCover1"/>
        <w:spacing w:after="0"/>
      </w:pPr>
      <w:r w:rsidRPr="00427227">
        <w:rPr>
          <w:noProof/>
        </w:rPr>
        <w:drawing>
          <wp:anchor distT="0" distB="0" distL="114300" distR="114300" simplePos="0" relativeHeight="251568640" behindDoc="0" locked="0" layoutInCell="1" allowOverlap="1" wp14:anchorId="025BCB55" wp14:editId="63CA075E">
            <wp:simplePos x="0" y="0"/>
            <wp:positionH relativeFrom="column">
              <wp:posOffset>885190</wp:posOffset>
            </wp:positionH>
            <wp:positionV relativeFrom="paragraph">
              <wp:posOffset>-9543415</wp:posOffset>
            </wp:positionV>
            <wp:extent cx="4162425" cy="5899785"/>
            <wp:effectExtent l="0" t="0" r="0" b="0"/>
            <wp:wrapNone/>
            <wp:docPr id="1488517223" name="Grafik 50" descr="Ein Bild, das Zylind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7223" name="Grafik 50" descr="Ein Bild, das Zylinder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0" b="9840"/>
                    <a:stretch/>
                  </pic:blipFill>
                  <pic:spPr bwMode="auto">
                    <a:xfrm>
                      <a:off x="0" y="0"/>
                      <a:ext cx="4162425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3F43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5089005" wp14:editId="78299DEC">
                <wp:simplePos x="0" y="0"/>
                <wp:positionH relativeFrom="column">
                  <wp:posOffset>6547485</wp:posOffset>
                </wp:positionH>
                <wp:positionV relativeFrom="paragraph">
                  <wp:posOffset>-1011555</wp:posOffset>
                </wp:positionV>
                <wp:extent cx="1089660" cy="251460"/>
                <wp:effectExtent l="0" t="361950" r="0" b="358140"/>
                <wp:wrapNone/>
                <wp:docPr id="100100357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96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5CBB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359470B7" w14:textId="77777777" w:rsidR="00DB7BB2" w:rsidRDefault="00DB7BB2"/>
                          <w:p w14:paraId="1AB4DCD9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2789256F" w14:textId="77777777" w:rsidR="00DB7BB2" w:rsidRDefault="00DB7BB2"/>
                          <w:p w14:paraId="01708EDB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56251BA2" w14:textId="77777777" w:rsidR="00DB7BB2" w:rsidRDefault="00DB7BB2"/>
                          <w:p w14:paraId="68A1F8E8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8900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15.55pt;margin-top:-79.65pt;width:85.8pt;height:19.8pt;rotation:-90;z-index:25162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" filled="f" stroked="f">
                <v:textbox style="mso-fit-shape-to-text:t">
                  <w:txbxContent>
                    <w:p w14:paraId="710A5CBB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359470B7" w14:textId="77777777" w:rsidR="00DB7BB2" w:rsidRDefault="00DB7BB2"/>
                    <w:p w14:paraId="1AB4DCD9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2789256F" w14:textId="77777777" w:rsidR="00DB7BB2" w:rsidRDefault="00DB7BB2"/>
                    <w:p w14:paraId="01708EDB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56251BA2" w14:textId="77777777" w:rsidR="00DB7BB2" w:rsidRDefault="00DB7BB2"/>
                    <w:p w14:paraId="68A1F8E8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</w:txbxContent>
                </v:textbox>
              </v:shape>
            </w:pict>
          </mc:Fallback>
        </mc:AlternateContent>
      </w:r>
      <w:r w:rsidR="00C6680C">
        <w:rPr>
          <w:noProof/>
        </w:rPr>
        <w:t>Ausschreibungstexte</w:t>
      </w:r>
    </w:p>
    <w:p w14:paraId="6462351D" w14:textId="312B1B8F" w:rsidR="00EE741B" w:rsidRDefault="00C6680C" w:rsidP="00EE741B">
      <w:pPr>
        <w:pStyle w:val="aqotecCoversubline"/>
      </w:pPr>
      <w:r>
        <w:t>aqo</w:t>
      </w:r>
      <w:r w:rsidR="005F20E8">
        <w:t xml:space="preserve">Loft </w:t>
      </w:r>
      <w:r w:rsidR="00EA696D">
        <w:t>ECO</w:t>
      </w:r>
      <w:r w:rsidR="00645FAB">
        <w:t xml:space="preserve"> </w:t>
      </w:r>
      <w:r w:rsidR="005F20E8">
        <w:t>Wohnungsstationen</w:t>
      </w:r>
    </w:p>
    <w:sdt>
      <w:sdtPr>
        <w:rPr>
          <w:rFonts w:ascii="Neue Haas Unica W1G" w:eastAsiaTheme="minorHAnsi" w:hAnsi="Neue Haas Unica W1G"/>
          <w:b w:val="0"/>
          <w:bCs w:val="0"/>
          <w:color w:val="auto"/>
          <w:sz w:val="21"/>
          <w:lang w:val="de-DE" w:eastAsia="en-US"/>
        </w:rPr>
        <w:id w:val="-695312694"/>
        <w:docPartObj>
          <w:docPartGallery w:val="Table of Contents"/>
          <w:docPartUnique/>
        </w:docPartObj>
      </w:sdtPr>
      <w:sdtEndPr/>
      <w:sdtContent>
        <w:p w14:paraId="72EEFE1B" w14:textId="32DA8029" w:rsidR="004A5CBD" w:rsidRDefault="004A5CBD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319EF5D9" w14:textId="7A3C2D0F" w:rsidR="00B52EF9" w:rsidRDefault="004A5CBD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325304" w:history="1">
            <w:r w:rsidR="00B52EF9" w:rsidRPr="004A0321">
              <w:rPr>
                <w:rStyle w:val="Hyperlink"/>
              </w:rPr>
              <w:t>1</w:t>
            </w:r>
            <w:r w:rsidR="00B52EF9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="00B52EF9" w:rsidRPr="004A0321">
              <w:rPr>
                <w:rStyle w:val="Hyperlink"/>
              </w:rPr>
              <w:t>Grundmodule</w:t>
            </w:r>
            <w:r w:rsidR="00B52EF9">
              <w:rPr>
                <w:webHidden/>
              </w:rPr>
              <w:tab/>
            </w:r>
            <w:r w:rsidR="00B52EF9">
              <w:rPr>
                <w:webHidden/>
              </w:rPr>
              <w:fldChar w:fldCharType="begin"/>
            </w:r>
            <w:r w:rsidR="00B52EF9">
              <w:rPr>
                <w:webHidden/>
              </w:rPr>
              <w:instrText xml:space="preserve"> PAGEREF _Toc230325304 \h </w:instrText>
            </w:r>
            <w:r w:rsidR="00B52EF9">
              <w:rPr>
                <w:webHidden/>
              </w:rPr>
            </w:r>
            <w:r w:rsidR="00B52EF9">
              <w:rPr>
                <w:webHidden/>
              </w:rPr>
              <w:fldChar w:fldCharType="separate"/>
            </w:r>
            <w:r w:rsidR="00B52EF9">
              <w:rPr>
                <w:webHidden/>
              </w:rPr>
              <w:t>1</w:t>
            </w:r>
            <w:r w:rsidR="00B52EF9">
              <w:rPr>
                <w:webHidden/>
              </w:rPr>
              <w:fldChar w:fldCharType="end"/>
            </w:r>
          </w:hyperlink>
        </w:p>
        <w:p w14:paraId="3A4A63DE" w14:textId="29A23186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05" w:history="1">
            <w:r w:rsidRPr="004A0321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aqoLoft ECO Grundmodul DHK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613EA" w14:textId="550DC4B7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06" w:history="1">
            <w:r w:rsidRPr="004A0321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aqoLoft ECO Grundmodul DHK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6D0CC" w14:textId="20D52B23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07" w:history="1">
            <w:r w:rsidRPr="004A0321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aqoLoft ECO Grundmodul GHK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50551" w14:textId="57F352DA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08" w:history="1">
            <w:r w:rsidRPr="004A0321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aqoLoft ECO Grundmodul GHK + 2.HK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9BACA" w14:textId="1BCE1F3D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09" w:history="1">
            <w:r w:rsidRPr="004A0321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aqoLoft ECO Grundmodul GHK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F79FF" w14:textId="5313ACBF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10" w:history="1">
            <w:r w:rsidRPr="004A0321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aqoLoft ECO Grundmodul GHK + 2.HK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828B1" w14:textId="38B51F46" w:rsidR="00B52EF9" w:rsidRDefault="00B52EF9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11" w:history="1">
            <w:r w:rsidRPr="004A0321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</w:rPr>
              <w:t>Gehäuse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_Toc230325311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2FE0536" w14:textId="46D3AEEA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12" w:history="1">
            <w:r w:rsidRPr="004A0321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AP-Gehäuse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ACCA5" w14:textId="4C854751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13" w:history="1">
            <w:r w:rsidRPr="004A0321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UP-Gehäuse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9C297" w14:textId="1B83AD7B" w:rsidR="00B52EF9" w:rsidRDefault="00B52EF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25314" w:history="1">
            <w:r w:rsidRPr="004A0321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4A0321">
              <w:rPr>
                <w:rStyle w:val="Hyperlink"/>
                <w:noProof/>
              </w:rPr>
              <w:t>UP-Gehäuse mit FBH-Verteiler bis 12 Kreise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_Toc230325314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E2092" w14:textId="161ADCDF" w:rsidR="004A5CBD" w:rsidRDefault="004A5CBD" w:rsidP="00EA2462">
          <w:r>
            <w:rPr>
              <w:b/>
              <w:bCs/>
              <w:lang w:val="de-DE"/>
            </w:rPr>
            <w:fldChar w:fldCharType="end"/>
          </w:r>
        </w:p>
      </w:sdtContent>
    </w:sdt>
    <w:p w14:paraId="00846ACF" w14:textId="2CE6B9F5" w:rsidR="00EA2462" w:rsidRDefault="00EA2462" w:rsidP="00360601">
      <w:pPr>
        <w:pStyle w:val="berschrift1"/>
      </w:pPr>
      <w:bookmarkStart w:id="0" w:name="_Toc230325304"/>
      <w:r>
        <w:t>Grundmodule</w:t>
      </w:r>
      <w:bookmarkEnd w:id="0"/>
    </w:p>
    <w:p w14:paraId="33412263" w14:textId="7B3B464F" w:rsidR="00360601" w:rsidRPr="0006188E" w:rsidRDefault="00360601" w:rsidP="00EA2462">
      <w:pPr>
        <w:pStyle w:val="berschrift2"/>
      </w:pPr>
      <w:bookmarkStart w:id="1" w:name="_Toc230325305"/>
      <w:r>
        <w:t xml:space="preserve">aqoLoft </w:t>
      </w:r>
      <w:r w:rsidR="00255594">
        <w:t>ECO</w:t>
      </w:r>
      <w:r>
        <w:t xml:space="preserve"> Grundmodul DHK</w:t>
      </w:r>
      <w:bookmarkEnd w:id="1"/>
    </w:p>
    <w:p w14:paraId="64D0F51F" w14:textId="45BF3AA7" w:rsidR="00360601" w:rsidRDefault="00360601" w:rsidP="00360601">
      <w:r>
        <w:t xml:space="preserve">Die aqoLoft </w:t>
      </w:r>
      <w:r w:rsidR="00255594">
        <w:t>ECO</w:t>
      </w:r>
      <w:r>
        <w:t xml:space="preserve"> DHK (=direkter Heizkreis) dient zur Warmwasserbereitung im Durchlaufprinzip und Heizungsversorgung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>Der Heizkreis ist direkt ausgeführt und mit einem Zonenventil ausgestattet</w:t>
      </w:r>
      <w:r w:rsidRPr="00897A3D">
        <w:t xml:space="preserve">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543A0384" w14:textId="5B6DEB7C" w:rsidR="00E10826" w:rsidRPr="00897A3D" w:rsidRDefault="00E10826" w:rsidP="00360601">
      <w:r>
        <w:t>Die f</w:t>
      </w:r>
      <w:r w:rsidR="003A10FB">
        <w:t xml:space="preserve">lache Bauweise ermöglicht eine Gesamt-Einbautiefe </w:t>
      </w:r>
      <w:r w:rsidR="00C96801">
        <w:t xml:space="preserve">(inkl. Gehäuse) </w:t>
      </w:r>
      <w:r w:rsidR="003A10FB">
        <w:t>von unter 140 mm.</w:t>
      </w:r>
    </w:p>
    <w:p w14:paraId="3F589934" w14:textId="77777777" w:rsidR="00360601" w:rsidRPr="00671A65" w:rsidRDefault="00360601" w:rsidP="00360601"/>
    <w:p w14:paraId="44FA2BCB" w14:textId="77777777" w:rsidR="00360601" w:rsidRPr="002527E6" w:rsidRDefault="00360601" w:rsidP="00360601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4C6EE4A9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55470009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1FD92E8A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t xml:space="preserve">kupfergelöteter </w:t>
      </w:r>
      <w:r w:rsidRPr="00FF2E16">
        <w:t>Edelstahl-Plattenwärmetauscher</w:t>
      </w:r>
      <w:r>
        <w:t xml:space="preserve"> mit großer thermischer Länge zur Erreichung niedriger Rücklauftemperaturen</w:t>
      </w:r>
    </w:p>
    <w:p w14:paraId="69DB32BB" w14:textId="77777777" w:rsidR="00360601" w:rsidRDefault="00360601" w:rsidP="00360601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19361E88" w14:textId="2A69176D" w:rsidR="00360601" w:rsidRDefault="00CF4539" w:rsidP="00360601">
      <w:pPr>
        <w:pStyle w:val="Listenabsatz"/>
        <w:numPr>
          <w:ilvl w:val="0"/>
          <w:numId w:val="18"/>
        </w:numPr>
      </w:pPr>
      <w:r>
        <w:t>Parallelbetrieb von Warmwasserbereitung und Heizkreis</w:t>
      </w:r>
    </w:p>
    <w:p w14:paraId="4C3DFEC7" w14:textId="77777777" w:rsidR="00360601" w:rsidRPr="00DB61D3" w:rsidRDefault="00360601" w:rsidP="00360601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0163FB0D" w14:textId="77777777" w:rsidR="00360601" w:rsidRDefault="00360601" w:rsidP="00360601"/>
    <w:p w14:paraId="73A2E4A1" w14:textId="77777777" w:rsidR="00360601" w:rsidRDefault="00360601" w:rsidP="00360601">
      <w:pPr>
        <w:rPr>
          <w:b/>
          <w:bCs/>
        </w:rPr>
      </w:pPr>
      <w:r>
        <w:rPr>
          <w:b/>
          <w:bCs/>
        </w:rPr>
        <w:lastRenderedPageBreak/>
        <w:t xml:space="preserve">Ausstattung Primärseite: </w:t>
      </w:r>
    </w:p>
    <w:p w14:paraId="4B29FC8F" w14:textId="77777777" w:rsidR="00360601" w:rsidRPr="002527E6" w:rsidRDefault="00360601" w:rsidP="00360601">
      <w:pPr>
        <w:pStyle w:val="Listenabsatz"/>
      </w:pPr>
      <w:r w:rsidRPr="002527E6">
        <w:t>Vorlauf:</w:t>
      </w:r>
    </w:p>
    <w:p w14:paraId="24CAD9EF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15177374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3FB4E383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1988DF2D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32E678DF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Rückschlagventil</w:t>
      </w:r>
    </w:p>
    <w:p w14:paraId="4EB7CD57" w14:textId="77777777" w:rsidR="00360601" w:rsidRPr="002527E6" w:rsidRDefault="00360601" w:rsidP="00360601">
      <w:pPr>
        <w:pStyle w:val="Listenabsatz"/>
      </w:pPr>
      <w:r w:rsidRPr="002527E6">
        <w:t>Rücklauf:</w:t>
      </w:r>
    </w:p>
    <w:p w14:paraId="3FF446AC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1948020A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7A82ED08" w14:textId="77777777" w:rsidR="00360601" w:rsidRDefault="00360601" w:rsidP="00360601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0BCC3CFA" w14:textId="77777777" w:rsidR="00360601" w:rsidRDefault="00360601" w:rsidP="00360601"/>
    <w:p w14:paraId="354BFA0B" w14:textId="77777777" w:rsidR="00360601" w:rsidRPr="00E268C3" w:rsidRDefault="00360601" w:rsidP="00360601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3EC44CD1" w14:textId="77777777" w:rsidR="00360601" w:rsidRDefault="00360601" w:rsidP="00360601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0BC3B915" w14:textId="77777777" w:rsidR="00360601" w:rsidRDefault="00360601" w:rsidP="00360601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552FDAC3" w14:textId="6DF060B6" w:rsidR="00360601" w:rsidRDefault="00360601" w:rsidP="00360601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</w:t>
      </w:r>
      <w:r w:rsidR="001D3589">
        <w:t xml:space="preserve"> und </w:t>
      </w:r>
      <w:r w:rsidR="007D5277">
        <w:t>Warmhaltung</w:t>
      </w:r>
      <w:r>
        <w:t>)</w:t>
      </w:r>
    </w:p>
    <w:p w14:paraId="27E83D43" w14:textId="77777777" w:rsidR="00360601" w:rsidRDefault="00360601" w:rsidP="00360601"/>
    <w:p w14:paraId="138305B0" w14:textId="77777777" w:rsidR="00360601" w:rsidRDefault="00360601" w:rsidP="00360601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06AECDF3" w14:textId="2E857E61" w:rsidR="00360601" w:rsidRDefault="00C71571" w:rsidP="00C71571">
      <w:pPr>
        <w:pStyle w:val="Listenabsatz"/>
        <w:numPr>
          <w:ilvl w:val="0"/>
          <w:numId w:val="21"/>
        </w:numPr>
      </w:pPr>
      <w:r>
        <w:t xml:space="preserve">Zonenventil mit </w:t>
      </w:r>
      <w:proofErr w:type="spellStart"/>
      <w:r>
        <w:t>thermoelektr</w:t>
      </w:r>
      <w:proofErr w:type="spellEnd"/>
      <w:r>
        <w:t>. Stellantrieb 230 V</w:t>
      </w:r>
    </w:p>
    <w:p w14:paraId="7B1FA24A" w14:textId="77777777" w:rsidR="00360601" w:rsidRDefault="00360601" w:rsidP="00360601"/>
    <w:p w14:paraId="07A1E7DF" w14:textId="77777777" w:rsidR="00360601" w:rsidRDefault="00360601" w:rsidP="00360601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360601" w:rsidRPr="00DC4006" w14:paraId="12028147" w14:textId="77777777" w:rsidTr="00DB7BB2">
        <w:trPr>
          <w:trHeight w:val="135"/>
        </w:trPr>
        <w:tc>
          <w:tcPr>
            <w:tcW w:w="2977" w:type="dxa"/>
            <w:vMerge w:val="restart"/>
          </w:tcPr>
          <w:p w14:paraId="69491A92" w14:textId="77777777" w:rsidR="00360601" w:rsidRPr="00873532" w:rsidRDefault="00360601" w:rsidP="00DB7BB2">
            <w:r w:rsidRPr="00873532">
              <w:t>Max. zul. Betriebstemp. TS</w:t>
            </w:r>
          </w:p>
        </w:tc>
        <w:tc>
          <w:tcPr>
            <w:tcW w:w="1418" w:type="dxa"/>
          </w:tcPr>
          <w:p w14:paraId="348D3499" w14:textId="77777777" w:rsidR="00360601" w:rsidRPr="008C13CD" w:rsidRDefault="00360601" w:rsidP="00DB7BB2">
            <w:r w:rsidRPr="008C13CD">
              <w:t>Primär</w:t>
            </w:r>
          </w:p>
        </w:tc>
        <w:tc>
          <w:tcPr>
            <w:tcW w:w="4814" w:type="dxa"/>
          </w:tcPr>
          <w:p w14:paraId="28279817" w14:textId="77777777" w:rsidR="00360601" w:rsidRPr="008C13CD" w:rsidRDefault="00360601" w:rsidP="00DB7BB2">
            <w:r>
              <w:t>90</w:t>
            </w:r>
            <w:r w:rsidRPr="008C13CD">
              <w:t xml:space="preserve"> °C</w:t>
            </w:r>
          </w:p>
        </w:tc>
      </w:tr>
      <w:tr w:rsidR="00360601" w:rsidRPr="00DC4006" w14:paraId="24518A21" w14:textId="77777777" w:rsidTr="00DB7BB2">
        <w:trPr>
          <w:trHeight w:val="135"/>
        </w:trPr>
        <w:tc>
          <w:tcPr>
            <w:tcW w:w="2977" w:type="dxa"/>
            <w:vMerge/>
          </w:tcPr>
          <w:p w14:paraId="052628E2" w14:textId="77777777" w:rsidR="00360601" w:rsidRPr="00873532" w:rsidRDefault="00360601" w:rsidP="00DB7BB2"/>
        </w:tc>
        <w:tc>
          <w:tcPr>
            <w:tcW w:w="1418" w:type="dxa"/>
          </w:tcPr>
          <w:p w14:paraId="23FB2066" w14:textId="77777777" w:rsidR="00360601" w:rsidRPr="0024656A" w:rsidRDefault="00360601" w:rsidP="00DB7BB2">
            <w:r w:rsidRPr="0024656A">
              <w:t>Sekundär</w:t>
            </w:r>
          </w:p>
        </w:tc>
        <w:tc>
          <w:tcPr>
            <w:tcW w:w="4814" w:type="dxa"/>
          </w:tcPr>
          <w:p w14:paraId="7416A8AA" w14:textId="77777777" w:rsidR="00360601" w:rsidRPr="0024656A" w:rsidRDefault="00360601" w:rsidP="00DB7BB2">
            <w:r w:rsidRPr="0024656A">
              <w:t>90 °C</w:t>
            </w:r>
          </w:p>
        </w:tc>
      </w:tr>
      <w:tr w:rsidR="00360601" w:rsidRPr="00DC4006" w14:paraId="2E6515C1" w14:textId="77777777" w:rsidTr="00DB7BB2">
        <w:trPr>
          <w:trHeight w:val="263"/>
        </w:trPr>
        <w:tc>
          <w:tcPr>
            <w:tcW w:w="2977" w:type="dxa"/>
            <w:vMerge w:val="restart"/>
          </w:tcPr>
          <w:p w14:paraId="672CDDF1" w14:textId="77777777" w:rsidR="00360601" w:rsidRPr="00873532" w:rsidRDefault="00360601" w:rsidP="00DB7BB2">
            <w:r w:rsidRPr="00873532">
              <w:t>Max. zul. Betriebsdruck PS</w:t>
            </w:r>
          </w:p>
        </w:tc>
        <w:tc>
          <w:tcPr>
            <w:tcW w:w="1418" w:type="dxa"/>
          </w:tcPr>
          <w:p w14:paraId="3F4B4B1B" w14:textId="77777777" w:rsidR="00360601" w:rsidRPr="0024656A" w:rsidRDefault="00360601" w:rsidP="00DB7BB2">
            <w:r w:rsidRPr="0024656A">
              <w:t>Primär</w:t>
            </w:r>
          </w:p>
        </w:tc>
        <w:tc>
          <w:tcPr>
            <w:tcW w:w="4814" w:type="dxa"/>
          </w:tcPr>
          <w:p w14:paraId="468D1B82" w14:textId="77777777" w:rsidR="00360601" w:rsidRPr="0024656A" w:rsidRDefault="00360601" w:rsidP="00DB7BB2">
            <w:r>
              <w:t>10</w:t>
            </w:r>
            <w:r w:rsidRPr="0024656A">
              <w:t xml:space="preserve"> bar</w:t>
            </w:r>
          </w:p>
        </w:tc>
      </w:tr>
      <w:tr w:rsidR="00360601" w:rsidRPr="00DC4006" w14:paraId="630EA7D7" w14:textId="77777777" w:rsidTr="00DB7BB2">
        <w:trPr>
          <w:trHeight w:val="262"/>
        </w:trPr>
        <w:tc>
          <w:tcPr>
            <w:tcW w:w="2977" w:type="dxa"/>
            <w:vMerge/>
          </w:tcPr>
          <w:p w14:paraId="77006A8C" w14:textId="77777777" w:rsidR="00360601" w:rsidRPr="00873532" w:rsidRDefault="00360601" w:rsidP="00DB7BB2"/>
        </w:tc>
        <w:tc>
          <w:tcPr>
            <w:tcW w:w="1418" w:type="dxa"/>
          </w:tcPr>
          <w:p w14:paraId="66046A1A" w14:textId="77777777" w:rsidR="00360601" w:rsidRPr="00DC4006" w:rsidRDefault="00360601" w:rsidP="00DB7BB2">
            <w:r w:rsidRPr="00DC4006">
              <w:t>Sekundär</w:t>
            </w:r>
          </w:p>
        </w:tc>
        <w:tc>
          <w:tcPr>
            <w:tcW w:w="4814" w:type="dxa"/>
          </w:tcPr>
          <w:p w14:paraId="5267615A" w14:textId="77777777" w:rsidR="00360601" w:rsidRPr="00DC4006" w:rsidRDefault="00360601" w:rsidP="00DB7BB2">
            <w:r w:rsidRPr="00DC4006">
              <w:t>10 bar</w:t>
            </w:r>
          </w:p>
        </w:tc>
      </w:tr>
      <w:tr w:rsidR="00360601" w:rsidRPr="00DC4006" w14:paraId="7A91FA7B" w14:textId="77777777" w:rsidTr="00DB7BB2">
        <w:trPr>
          <w:trHeight w:val="262"/>
        </w:trPr>
        <w:tc>
          <w:tcPr>
            <w:tcW w:w="2977" w:type="dxa"/>
          </w:tcPr>
          <w:p w14:paraId="4449BD65" w14:textId="77777777" w:rsidR="00360601" w:rsidRPr="00D41B67" w:rsidRDefault="00360601" w:rsidP="00DB7BB2">
            <w:r w:rsidRPr="00D41B67">
              <w:t>Max. Schüttleistung</w:t>
            </w:r>
          </w:p>
          <w:p w14:paraId="5BF3A0CF" w14:textId="60C6640F" w:rsidR="00360601" w:rsidRPr="00873532" w:rsidRDefault="00360601" w:rsidP="00DB7BB2">
            <w:r w:rsidRPr="00D41B67">
              <w:t>bei Auslegung 60-2</w:t>
            </w:r>
            <w:r w:rsidR="00AC61C7">
              <w:t>7</w:t>
            </w:r>
            <w:r w:rsidRPr="00D41B67">
              <w:t>/10-45 °C</w:t>
            </w:r>
          </w:p>
        </w:tc>
        <w:tc>
          <w:tcPr>
            <w:tcW w:w="1418" w:type="dxa"/>
          </w:tcPr>
          <w:p w14:paraId="2C6D0C3A" w14:textId="77777777" w:rsidR="00360601" w:rsidRPr="00DC4006" w:rsidRDefault="00360601" w:rsidP="00DB7BB2"/>
        </w:tc>
        <w:tc>
          <w:tcPr>
            <w:tcW w:w="4814" w:type="dxa"/>
          </w:tcPr>
          <w:p w14:paraId="6E7ADD8A" w14:textId="3C80DB2D" w:rsidR="00360601" w:rsidRPr="00DC4006" w:rsidRDefault="00360601" w:rsidP="00DB7BB2">
            <w:r w:rsidRPr="00D41B67">
              <w:t>2</w:t>
            </w:r>
            <w:r w:rsidR="002C455A">
              <w:t>2</w:t>
            </w:r>
            <w:r w:rsidRPr="00D41B67">
              <w:t xml:space="preserve"> l/min</w:t>
            </w:r>
            <w:r w:rsidR="00047F61">
              <w:t xml:space="preserve"> (52</w:t>
            </w:r>
            <w:r w:rsidRPr="00D41B67">
              <w:t xml:space="preserve"> kW)</w:t>
            </w:r>
          </w:p>
        </w:tc>
      </w:tr>
      <w:tr w:rsidR="00360601" w:rsidRPr="00DC4006" w14:paraId="19B8E581" w14:textId="77777777" w:rsidTr="00DB7BB2">
        <w:trPr>
          <w:trHeight w:val="262"/>
        </w:trPr>
        <w:tc>
          <w:tcPr>
            <w:tcW w:w="2977" w:type="dxa"/>
          </w:tcPr>
          <w:p w14:paraId="4D432A8F" w14:textId="77777777" w:rsidR="00360601" w:rsidRPr="00873532" w:rsidRDefault="00360601" w:rsidP="00DB7BB2">
            <w:r w:rsidRPr="00D41B67">
              <w:t>Max. Heizleistung</w:t>
            </w:r>
          </w:p>
        </w:tc>
        <w:tc>
          <w:tcPr>
            <w:tcW w:w="1418" w:type="dxa"/>
          </w:tcPr>
          <w:p w14:paraId="24C47CC1" w14:textId="77777777" w:rsidR="00360601" w:rsidRPr="00DC4006" w:rsidRDefault="00360601" w:rsidP="00DB7BB2"/>
        </w:tc>
        <w:tc>
          <w:tcPr>
            <w:tcW w:w="4814" w:type="dxa"/>
          </w:tcPr>
          <w:p w14:paraId="20F2B28F" w14:textId="77777777" w:rsidR="00360601" w:rsidRPr="00DC4006" w:rsidRDefault="00360601" w:rsidP="00DB7BB2">
            <w:r w:rsidRPr="00D41B67">
              <w:t>6 kW (1.000 l/h)</w:t>
            </w:r>
          </w:p>
        </w:tc>
      </w:tr>
      <w:tr w:rsidR="00360601" w:rsidRPr="00DC4006" w14:paraId="58D00218" w14:textId="77777777" w:rsidTr="00DB7BB2">
        <w:trPr>
          <w:trHeight w:val="262"/>
        </w:trPr>
        <w:tc>
          <w:tcPr>
            <w:tcW w:w="2977" w:type="dxa"/>
          </w:tcPr>
          <w:p w14:paraId="65493943" w14:textId="77777777" w:rsidR="00360601" w:rsidRPr="00873532" w:rsidRDefault="00360601" w:rsidP="00DB7BB2">
            <w:r w:rsidRPr="00D41B67">
              <w:t>Min. Vordruck Kaltwasser</w:t>
            </w:r>
          </w:p>
        </w:tc>
        <w:tc>
          <w:tcPr>
            <w:tcW w:w="1418" w:type="dxa"/>
          </w:tcPr>
          <w:p w14:paraId="4526B068" w14:textId="77777777" w:rsidR="00360601" w:rsidRPr="00DC4006" w:rsidRDefault="00360601" w:rsidP="00DB7BB2"/>
        </w:tc>
        <w:tc>
          <w:tcPr>
            <w:tcW w:w="4814" w:type="dxa"/>
          </w:tcPr>
          <w:p w14:paraId="784A634A" w14:textId="77777777" w:rsidR="00360601" w:rsidRPr="00DC4006" w:rsidRDefault="00360601" w:rsidP="00DB7BB2">
            <w:r w:rsidRPr="00D41B67">
              <w:t>2 bar</w:t>
            </w:r>
          </w:p>
        </w:tc>
      </w:tr>
      <w:tr w:rsidR="00360601" w:rsidRPr="00DC4006" w14:paraId="14605DD3" w14:textId="77777777" w:rsidTr="00DB7BB2">
        <w:trPr>
          <w:trHeight w:val="262"/>
        </w:trPr>
        <w:tc>
          <w:tcPr>
            <w:tcW w:w="2977" w:type="dxa"/>
          </w:tcPr>
          <w:p w14:paraId="3EED486E" w14:textId="77777777" w:rsidR="00360601" w:rsidRPr="00873532" w:rsidRDefault="00360601" w:rsidP="00DB7BB2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30008B83" w14:textId="77777777" w:rsidR="00360601" w:rsidRPr="00DC4006" w:rsidRDefault="00360601" w:rsidP="00DB7BB2"/>
        </w:tc>
        <w:tc>
          <w:tcPr>
            <w:tcW w:w="4814" w:type="dxa"/>
          </w:tcPr>
          <w:p w14:paraId="1FF4FB7B" w14:textId="66F5FA6C" w:rsidR="00360601" w:rsidRDefault="00B937AD" w:rsidP="00DB7BB2">
            <w:r>
              <w:t>595</w:t>
            </w:r>
            <w:r w:rsidR="00360601">
              <w:t xml:space="preserve"> x 510 x 1</w:t>
            </w:r>
            <w:r w:rsidR="00670626">
              <w:t>39</w:t>
            </w:r>
            <w:r w:rsidR="00360601">
              <w:t xml:space="preserve"> mm</w:t>
            </w:r>
          </w:p>
        </w:tc>
      </w:tr>
      <w:tr w:rsidR="00360601" w:rsidRPr="00DC4006" w14:paraId="756C3D87" w14:textId="77777777" w:rsidTr="00DB7BB2">
        <w:trPr>
          <w:trHeight w:val="262"/>
        </w:trPr>
        <w:tc>
          <w:tcPr>
            <w:tcW w:w="2977" w:type="dxa"/>
          </w:tcPr>
          <w:p w14:paraId="4FFC2DB6" w14:textId="77777777" w:rsidR="00360601" w:rsidRPr="00873532" w:rsidRDefault="00360601" w:rsidP="00DB7BB2">
            <w:r w:rsidRPr="00873532">
              <w:t>Gewicht</w:t>
            </w:r>
          </w:p>
        </w:tc>
        <w:tc>
          <w:tcPr>
            <w:tcW w:w="1418" w:type="dxa"/>
          </w:tcPr>
          <w:p w14:paraId="18727297" w14:textId="77777777" w:rsidR="00360601" w:rsidRPr="00DC4006" w:rsidRDefault="00360601" w:rsidP="00DB7BB2"/>
        </w:tc>
        <w:tc>
          <w:tcPr>
            <w:tcW w:w="4814" w:type="dxa"/>
          </w:tcPr>
          <w:p w14:paraId="79A2CBAA" w14:textId="79E7F938" w:rsidR="00360601" w:rsidRDefault="00360601" w:rsidP="00DB7BB2">
            <w:r>
              <w:t xml:space="preserve">ca. </w:t>
            </w:r>
            <w:r w:rsidR="00E82433">
              <w:t>12</w:t>
            </w:r>
            <w:r>
              <w:t xml:space="preserve"> kg</w:t>
            </w:r>
          </w:p>
        </w:tc>
      </w:tr>
    </w:tbl>
    <w:p w14:paraId="54815F26" w14:textId="77777777" w:rsidR="00360601" w:rsidRPr="00D41B67" w:rsidRDefault="00360601" w:rsidP="00360601">
      <w:pPr>
        <w:rPr>
          <w:rFonts w:cstheme="minorBidi"/>
          <w:lang w:val="de-DE"/>
        </w:rPr>
      </w:pPr>
    </w:p>
    <w:p w14:paraId="022C1F6F" w14:textId="77777777" w:rsidR="00360601" w:rsidRDefault="00360601" w:rsidP="00360601">
      <w:r>
        <w:t>Fabrikat: aqotec</w:t>
      </w:r>
    </w:p>
    <w:p w14:paraId="71BE84A4" w14:textId="3D883773" w:rsidR="00360601" w:rsidRDefault="00360601" w:rsidP="00360601">
      <w:pPr>
        <w:pBdr>
          <w:bottom w:val="single" w:sz="6" w:space="0" w:color="auto"/>
        </w:pBdr>
      </w:pPr>
      <w:r>
        <w:t xml:space="preserve">Type: aqoLoft </w:t>
      </w:r>
      <w:r w:rsidR="00A76CB4">
        <w:t>ECO</w:t>
      </w:r>
      <w:r>
        <w:t xml:space="preserve"> </w:t>
      </w:r>
      <w:r w:rsidR="00F57DB8">
        <w:t>D</w:t>
      </w:r>
      <w:r>
        <w:t>HK</w:t>
      </w:r>
    </w:p>
    <w:p w14:paraId="34F384F0" w14:textId="77777777" w:rsidR="00360601" w:rsidRPr="00BB3CDC" w:rsidRDefault="00360601" w:rsidP="00360601"/>
    <w:p w14:paraId="7D3FB13E" w14:textId="77777777" w:rsidR="00360601" w:rsidRPr="00BB3CDC" w:rsidRDefault="00360601" w:rsidP="00360601"/>
    <w:p w14:paraId="123A7DA7" w14:textId="21B6EA3E" w:rsidR="00FA0F45" w:rsidRPr="0006188E" w:rsidRDefault="00FA0F45" w:rsidP="00FA0F45">
      <w:pPr>
        <w:pStyle w:val="berschrift2"/>
      </w:pPr>
      <w:bookmarkStart w:id="2" w:name="_Toc230325306"/>
      <w:r>
        <w:t>aqoLoft ECO Grundmodul DHK N</w:t>
      </w:r>
      <w:bookmarkEnd w:id="2"/>
    </w:p>
    <w:p w14:paraId="68F32218" w14:textId="2E239623" w:rsidR="00FA0F45" w:rsidRDefault="00FA0F45" w:rsidP="00FA0F45">
      <w:r>
        <w:t xml:space="preserve">Die aqoLoft ECO DHK N (=direkter Heizkreis, edelstahlgelöteter Wärmetauscher) dient zur Warmwasserbereitung im Durchlaufprinzip und Heizungsversorgung einzelner Wohneinheiten. </w:t>
      </w:r>
      <w:r>
        <w:lastRenderedPageBreak/>
        <w:t xml:space="preserve">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>Der Heizkreis ist direkt ausgeführt und mit einem Zonenventil ausgestattet</w:t>
      </w:r>
      <w:r w:rsidRPr="00897A3D">
        <w:t xml:space="preserve">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26439428" w14:textId="18315BDE" w:rsidR="0092037C" w:rsidRPr="00897A3D" w:rsidRDefault="0092037C" w:rsidP="00FA0F45">
      <w:r>
        <w:t>Die flache Bauweise ermöglicht eine Gesamt-Einbautiefe (inkl. Gehäuse) von unter 140 mm.</w:t>
      </w:r>
    </w:p>
    <w:p w14:paraId="526FD5EC" w14:textId="77777777" w:rsidR="00FA0F45" w:rsidRPr="00671A65" w:rsidRDefault="00FA0F45" w:rsidP="00FA0F45"/>
    <w:p w14:paraId="276EAB75" w14:textId="77777777" w:rsidR="00FA0F45" w:rsidRPr="002527E6" w:rsidRDefault="00FA0F45" w:rsidP="00FA0F45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5BB4707C" w14:textId="77777777" w:rsidR="00FA0F45" w:rsidRDefault="00FA0F45" w:rsidP="00FA0F45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344C1BBD" w14:textId="77777777" w:rsidR="00FA0F45" w:rsidRDefault="00FA0F45" w:rsidP="00FA0F45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66D10191" w14:textId="12337E19" w:rsidR="00FA0F45" w:rsidRDefault="00341020" w:rsidP="00FA0F45">
      <w:pPr>
        <w:pStyle w:val="Listenabsatz"/>
        <w:numPr>
          <w:ilvl w:val="0"/>
          <w:numId w:val="18"/>
        </w:numPr>
      </w:pPr>
      <w:r>
        <w:t>edelstahl</w:t>
      </w:r>
      <w:r w:rsidR="00FA0F45">
        <w:t xml:space="preserve">gelöteter </w:t>
      </w:r>
      <w:r w:rsidR="00FA0F45" w:rsidRPr="00FF2E16">
        <w:t>Edelstahl-Plattenwärmetauscher</w:t>
      </w:r>
      <w:r w:rsidR="00FA0F45">
        <w:t xml:space="preserve"> mit großer thermischer Länge zur Erreichung niedriger Rücklauftemperaturen</w:t>
      </w:r>
    </w:p>
    <w:p w14:paraId="7B3604B1" w14:textId="77777777" w:rsidR="00FA0F45" w:rsidRDefault="00FA0F45" w:rsidP="00FA0F45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625F0584" w14:textId="77777777" w:rsidR="00FA0F45" w:rsidRDefault="00FA0F45" w:rsidP="00FA0F45">
      <w:pPr>
        <w:pStyle w:val="Listenabsatz"/>
        <w:numPr>
          <w:ilvl w:val="0"/>
          <w:numId w:val="18"/>
        </w:numPr>
      </w:pPr>
      <w:r>
        <w:t>Parallelbetrieb von Warmwasserbereitung und Heizkreis</w:t>
      </w:r>
    </w:p>
    <w:p w14:paraId="726385AC" w14:textId="77777777" w:rsidR="00FA0F45" w:rsidRPr="00DB61D3" w:rsidRDefault="00FA0F45" w:rsidP="00FA0F45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6F0C06D3" w14:textId="77777777" w:rsidR="00FA0F45" w:rsidRDefault="00FA0F45" w:rsidP="00FA0F45"/>
    <w:p w14:paraId="3B6EC9DC" w14:textId="77777777" w:rsidR="00FA0F45" w:rsidRDefault="00FA0F45" w:rsidP="00FA0F45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2442C47B" w14:textId="77777777" w:rsidR="00FA0F45" w:rsidRPr="002527E6" w:rsidRDefault="00FA0F45" w:rsidP="00FA0F45">
      <w:pPr>
        <w:pStyle w:val="Listenabsatz"/>
      </w:pPr>
      <w:r w:rsidRPr="002527E6">
        <w:t>Vorlauf:</w:t>
      </w:r>
    </w:p>
    <w:p w14:paraId="30786812" w14:textId="77777777" w:rsidR="00FA0F45" w:rsidRDefault="00FA0F45" w:rsidP="00FA0F45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163D35A9" w14:textId="77777777" w:rsidR="00FA0F45" w:rsidRDefault="00FA0F45" w:rsidP="00FA0F45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454053EF" w14:textId="77777777" w:rsidR="00FA0F45" w:rsidRDefault="00FA0F45" w:rsidP="00FA0F45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4FE0D2DD" w14:textId="77777777" w:rsidR="00FA0F45" w:rsidRDefault="00FA0F45" w:rsidP="00FA0F45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7F06365B" w14:textId="77777777" w:rsidR="00FA0F45" w:rsidRDefault="00FA0F45" w:rsidP="00FA0F45">
      <w:pPr>
        <w:pStyle w:val="Listenabsatz"/>
        <w:numPr>
          <w:ilvl w:val="0"/>
          <w:numId w:val="15"/>
        </w:numPr>
      </w:pPr>
      <w:r>
        <w:t>Rückschlagventil</w:t>
      </w:r>
    </w:p>
    <w:p w14:paraId="2C604B9A" w14:textId="77777777" w:rsidR="00FA0F45" w:rsidRPr="002527E6" w:rsidRDefault="00FA0F45" w:rsidP="00FA0F45">
      <w:pPr>
        <w:pStyle w:val="Listenabsatz"/>
      </w:pPr>
      <w:r w:rsidRPr="002527E6">
        <w:t>Rücklauf:</w:t>
      </w:r>
    </w:p>
    <w:p w14:paraId="0541273E" w14:textId="77777777" w:rsidR="00FA0F45" w:rsidRDefault="00FA0F45" w:rsidP="00FA0F45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2F8B3643" w14:textId="77777777" w:rsidR="00FA0F45" w:rsidRDefault="00FA0F45" w:rsidP="00FA0F45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0AAD7FC9" w14:textId="77777777" w:rsidR="00FA0F45" w:rsidRDefault="00FA0F45" w:rsidP="00FA0F45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3D0BF486" w14:textId="77777777" w:rsidR="00FA0F45" w:rsidRDefault="00FA0F45" w:rsidP="00FA0F45"/>
    <w:p w14:paraId="0EB07C7E" w14:textId="77777777" w:rsidR="00FA0F45" w:rsidRPr="00E268C3" w:rsidRDefault="00FA0F45" w:rsidP="00FA0F45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23A4B003" w14:textId="77777777" w:rsidR="00FA0F45" w:rsidRDefault="00FA0F45" w:rsidP="00FA0F45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00012C73" w14:textId="77777777" w:rsidR="00FA0F45" w:rsidRDefault="00FA0F45" w:rsidP="00FA0F45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4812E496" w14:textId="77777777" w:rsidR="00FA0F45" w:rsidRDefault="00FA0F45" w:rsidP="00FA0F45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 und Warmhaltung)</w:t>
      </w:r>
    </w:p>
    <w:p w14:paraId="17D819CD" w14:textId="77777777" w:rsidR="00FA0F45" w:rsidRDefault="00FA0F45" w:rsidP="00FA0F45"/>
    <w:p w14:paraId="58627D80" w14:textId="77777777" w:rsidR="00FA0F45" w:rsidRDefault="00FA0F45" w:rsidP="00FA0F45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557581E6" w14:textId="77777777" w:rsidR="00FA0F45" w:rsidRDefault="00FA0F45" w:rsidP="00FA0F45">
      <w:pPr>
        <w:pStyle w:val="Listenabsatz"/>
        <w:numPr>
          <w:ilvl w:val="0"/>
          <w:numId w:val="21"/>
        </w:numPr>
      </w:pPr>
      <w:r>
        <w:t xml:space="preserve">Zonenventil mit </w:t>
      </w:r>
      <w:proofErr w:type="spellStart"/>
      <w:r>
        <w:t>thermoelektr</w:t>
      </w:r>
      <w:proofErr w:type="spellEnd"/>
      <w:r>
        <w:t>. Stellantrieb 230 V</w:t>
      </w:r>
    </w:p>
    <w:p w14:paraId="18052BB3" w14:textId="77777777" w:rsidR="00FA0F45" w:rsidRDefault="00FA0F45" w:rsidP="00FA0F45"/>
    <w:p w14:paraId="196A2F06" w14:textId="77777777" w:rsidR="00FA0F45" w:rsidRDefault="00FA0F45" w:rsidP="00FA0F45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FA0F45" w:rsidRPr="00DC4006" w14:paraId="677EABE0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199AA71D" w14:textId="77777777" w:rsidR="00FA0F45" w:rsidRPr="00873532" w:rsidRDefault="00FA0F45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5D09C446" w14:textId="77777777" w:rsidR="00FA0F45" w:rsidRPr="008C13CD" w:rsidRDefault="00FA0F45" w:rsidP="0023484A">
            <w:r w:rsidRPr="008C13CD">
              <w:t>Primär</w:t>
            </w:r>
          </w:p>
        </w:tc>
        <w:tc>
          <w:tcPr>
            <w:tcW w:w="4814" w:type="dxa"/>
          </w:tcPr>
          <w:p w14:paraId="5ABB88DF" w14:textId="77777777" w:rsidR="00FA0F45" w:rsidRPr="008C13CD" w:rsidRDefault="00FA0F45" w:rsidP="0023484A">
            <w:r>
              <w:t>90</w:t>
            </w:r>
            <w:r w:rsidRPr="008C13CD">
              <w:t xml:space="preserve"> °C</w:t>
            </w:r>
          </w:p>
        </w:tc>
      </w:tr>
      <w:tr w:rsidR="00FA0F45" w:rsidRPr="00DC4006" w14:paraId="38603E58" w14:textId="77777777" w:rsidTr="0023484A">
        <w:trPr>
          <w:trHeight w:val="135"/>
        </w:trPr>
        <w:tc>
          <w:tcPr>
            <w:tcW w:w="2977" w:type="dxa"/>
            <w:vMerge/>
          </w:tcPr>
          <w:p w14:paraId="01949A8D" w14:textId="77777777" w:rsidR="00FA0F45" w:rsidRPr="00873532" w:rsidRDefault="00FA0F45" w:rsidP="0023484A"/>
        </w:tc>
        <w:tc>
          <w:tcPr>
            <w:tcW w:w="1418" w:type="dxa"/>
          </w:tcPr>
          <w:p w14:paraId="3CF9D576" w14:textId="77777777" w:rsidR="00FA0F45" w:rsidRPr="0024656A" w:rsidRDefault="00FA0F45" w:rsidP="0023484A">
            <w:r w:rsidRPr="0024656A">
              <w:t>Sekundär</w:t>
            </w:r>
          </w:p>
        </w:tc>
        <w:tc>
          <w:tcPr>
            <w:tcW w:w="4814" w:type="dxa"/>
          </w:tcPr>
          <w:p w14:paraId="577ED939" w14:textId="77777777" w:rsidR="00FA0F45" w:rsidRPr="0024656A" w:rsidRDefault="00FA0F45" w:rsidP="0023484A">
            <w:r w:rsidRPr="0024656A">
              <w:t>90 °C</w:t>
            </w:r>
          </w:p>
        </w:tc>
      </w:tr>
      <w:tr w:rsidR="00FA0F45" w:rsidRPr="00DC4006" w14:paraId="1DC0759D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5F447941" w14:textId="77777777" w:rsidR="00FA0F45" w:rsidRPr="00873532" w:rsidRDefault="00FA0F45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60EC90CC" w14:textId="77777777" w:rsidR="00FA0F45" w:rsidRPr="0024656A" w:rsidRDefault="00FA0F45" w:rsidP="0023484A">
            <w:r w:rsidRPr="0024656A">
              <w:t>Primär</w:t>
            </w:r>
          </w:p>
        </w:tc>
        <w:tc>
          <w:tcPr>
            <w:tcW w:w="4814" w:type="dxa"/>
          </w:tcPr>
          <w:p w14:paraId="6E7BC84F" w14:textId="77777777" w:rsidR="00FA0F45" w:rsidRPr="0024656A" w:rsidRDefault="00FA0F45" w:rsidP="0023484A">
            <w:r>
              <w:t>10</w:t>
            </w:r>
            <w:r w:rsidRPr="0024656A">
              <w:t xml:space="preserve"> bar</w:t>
            </w:r>
          </w:p>
        </w:tc>
      </w:tr>
      <w:tr w:rsidR="00FA0F45" w:rsidRPr="00DC4006" w14:paraId="2354987A" w14:textId="77777777" w:rsidTr="0023484A">
        <w:trPr>
          <w:trHeight w:val="262"/>
        </w:trPr>
        <w:tc>
          <w:tcPr>
            <w:tcW w:w="2977" w:type="dxa"/>
            <w:vMerge/>
          </w:tcPr>
          <w:p w14:paraId="7B6CC5B3" w14:textId="77777777" w:rsidR="00FA0F45" w:rsidRPr="00873532" w:rsidRDefault="00FA0F45" w:rsidP="0023484A"/>
        </w:tc>
        <w:tc>
          <w:tcPr>
            <w:tcW w:w="1418" w:type="dxa"/>
          </w:tcPr>
          <w:p w14:paraId="16E950AD" w14:textId="77777777" w:rsidR="00FA0F45" w:rsidRPr="00DC4006" w:rsidRDefault="00FA0F45" w:rsidP="0023484A">
            <w:r w:rsidRPr="00DC4006">
              <w:t>Sekundär</w:t>
            </w:r>
          </w:p>
        </w:tc>
        <w:tc>
          <w:tcPr>
            <w:tcW w:w="4814" w:type="dxa"/>
          </w:tcPr>
          <w:p w14:paraId="0FC8BF03" w14:textId="77777777" w:rsidR="00FA0F45" w:rsidRPr="00DC4006" w:rsidRDefault="00FA0F45" w:rsidP="0023484A">
            <w:r w:rsidRPr="00DC4006">
              <w:t>10 bar</w:t>
            </w:r>
          </w:p>
        </w:tc>
      </w:tr>
      <w:tr w:rsidR="00FA0F45" w:rsidRPr="00DC4006" w14:paraId="40B1CEA0" w14:textId="77777777" w:rsidTr="0023484A">
        <w:trPr>
          <w:trHeight w:val="262"/>
        </w:trPr>
        <w:tc>
          <w:tcPr>
            <w:tcW w:w="2977" w:type="dxa"/>
          </w:tcPr>
          <w:p w14:paraId="7F6A579C" w14:textId="77777777" w:rsidR="00FA0F45" w:rsidRPr="00D41B67" w:rsidRDefault="00FA0F45" w:rsidP="0023484A">
            <w:r w:rsidRPr="00D41B67">
              <w:t>Max. Schüttleistung</w:t>
            </w:r>
          </w:p>
          <w:p w14:paraId="2DAFECF7" w14:textId="77777777" w:rsidR="00FA0F45" w:rsidRPr="00873532" w:rsidRDefault="00FA0F45" w:rsidP="0023484A">
            <w:r w:rsidRPr="00D41B67">
              <w:t>bei Auslegung 60-2</w:t>
            </w:r>
            <w:r>
              <w:t>7</w:t>
            </w:r>
            <w:r w:rsidRPr="00D41B67">
              <w:t>/10-45 °C</w:t>
            </w:r>
          </w:p>
        </w:tc>
        <w:tc>
          <w:tcPr>
            <w:tcW w:w="1418" w:type="dxa"/>
          </w:tcPr>
          <w:p w14:paraId="51228BC8" w14:textId="77777777" w:rsidR="00FA0F45" w:rsidRPr="00DC4006" w:rsidRDefault="00FA0F45" w:rsidP="0023484A"/>
        </w:tc>
        <w:tc>
          <w:tcPr>
            <w:tcW w:w="4814" w:type="dxa"/>
          </w:tcPr>
          <w:p w14:paraId="35595F82" w14:textId="77777777" w:rsidR="00FA0F45" w:rsidRPr="00DC4006" w:rsidRDefault="00FA0F45" w:rsidP="0023484A">
            <w:r w:rsidRPr="00D41B67">
              <w:t>2</w:t>
            </w:r>
            <w:r>
              <w:t>2</w:t>
            </w:r>
            <w:r w:rsidRPr="00D41B67">
              <w:t xml:space="preserve"> l/min</w:t>
            </w:r>
            <w:r>
              <w:t xml:space="preserve"> (52</w:t>
            </w:r>
            <w:r w:rsidRPr="00D41B67">
              <w:t xml:space="preserve"> kW)</w:t>
            </w:r>
          </w:p>
        </w:tc>
      </w:tr>
      <w:tr w:rsidR="00FA0F45" w:rsidRPr="00DC4006" w14:paraId="5EEA9978" w14:textId="77777777" w:rsidTr="0023484A">
        <w:trPr>
          <w:trHeight w:val="262"/>
        </w:trPr>
        <w:tc>
          <w:tcPr>
            <w:tcW w:w="2977" w:type="dxa"/>
          </w:tcPr>
          <w:p w14:paraId="0050A626" w14:textId="77777777" w:rsidR="00FA0F45" w:rsidRPr="00873532" w:rsidRDefault="00FA0F45" w:rsidP="0023484A">
            <w:r w:rsidRPr="00D41B67">
              <w:t>Max. Heizleistung</w:t>
            </w:r>
          </w:p>
        </w:tc>
        <w:tc>
          <w:tcPr>
            <w:tcW w:w="1418" w:type="dxa"/>
          </w:tcPr>
          <w:p w14:paraId="3102A100" w14:textId="77777777" w:rsidR="00FA0F45" w:rsidRPr="00DC4006" w:rsidRDefault="00FA0F45" w:rsidP="0023484A"/>
        </w:tc>
        <w:tc>
          <w:tcPr>
            <w:tcW w:w="4814" w:type="dxa"/>
          </w:tcPr>
          <w:p w14:paraId="4CE74262" w14:textId="77777777" w:rsidR="00FA0F45" w:rsidRPr="00DC4006" w:rsidRDefault="00FA0F45" w:rsidP="0023484A">
            <w:r w:rsidRPr="00D41B67">
              <w:t>6 kW (1.000 l/h)</w:t>
            </w:r>
          </w:p>
        </w:tc>
      </w:tr>
      <w:tr w:rsidR="00FA0F45" w:rsidRPr="00DC4006" w14:paraId="54036B70" w14:textId="77777777" w:rsidTr="0023484A">
        <w:trPr>
          <w:trHeight w:val="262"/>
        </w:trPr>
        <w:tc>
          <w:tcPr>
            <w:tcW w:w="2977" w:type="dxa"/>
          </w:tcPr>
          <w:p w14:paraId="690E71B3" w14:textId="77777777" w:rsidR="00FA0F45" w:rsidRPr="00873532" w:rsidRDefault="00FA0F45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6A2CC973" w14:textId="77777777" w:rsidR="00FA0F45" w:rsidRPr="00DC4006" w:rsidRDefault="00FA0F45" w:rsidP="0023484A"/>
        </w:tc>
        <w:tc>
          <w:tcPr>
            <w:tcW w:w="4814" w:type="dxa"/>
          </w:tcPr>
          <w:p w14:paraId="5339306B" w14:textId="77777777" w:rsidR="00FA0F45" w:rsidRPr="00DC4006" w:rsidRDefault="00FA0F45" w:rsidP="0023484A">
            <w:r w:rsidRPr="00D41B67">
              <w:t>2 bar</w:t>
            </w:r>
          </w:p>
        </w:tc>
      </w:tr>
      <w:tr w:rsidR="00FA0F45" w:rsidRPr="00DC4006" w14:paraId="5A67AF0D" w14:textId="77777777" w:rsidTr="0023484A">
        <w:trPr>
          <w:trHeight w:val="262"/>
        </w:trPr>
        <w:tc>
          <w:tcPr>
            <w:tcW w:w="2977" w:type="dxa"/>
          </w:tcPr>
          <w:p w14:paraId="223D771D" w14:textId="77777777" w:rsidR="00FA0F45" w:rsidRPr="00873532" w:rsidRDefault="00FA0F45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2B0F5BB1" w14:textId="77777777" w:rsidR="00FA0F45" w:rsidRPr="00DC4006" w:rsidRDefault="00FA0F45" w:rsidP="0023484A"/>
        </w:tc>
        <w:tc>
          <w:tcPr>
            <w:tcW w:w="4814" w:type="dxa"/>
          </w:tcPr>
          <w:p w14:paraId="073D6C12" w14:textId="77777777" w:rsidR="00FA0F45" w:rsidRDefault="00FA0F45" w:rsidP="0023484A">
            <w:r>
              <w:t>595 x 510 x 139 mm</w:t>
            </w:r>
          </w:p>
        </w:tc>
      </w:tr>
      <w:tr w:rsidR="00FA0F45" w:rsidRPr="00DC4006" w14:paraId="44F1922B" w14:textId="77777777" w:rsidTr="0023484A">
        <w:trPr>
          <w:trHeight w:val="262"/>
        </w:trPr>
        <w:tc>
          <w:tcPr>
            <w:tcW w:w="2977" w:type="dxa"/>
          </w:tcPr>
          <w:p w14:paraId="56B36E9F" w14:textId="77777777" w:rsidR="00FA0F45" w:rsidRPr="00873532" w:rsidRDefault="00FA0F45" w:rsidP="0023484A">
            <w:r w:rsidRPr="00873532">
              <w:t>Gewicht</w:t>
            </w:r>
          </w:p>
        </w:tc>
        <w:tc>
          <w:tcPr>
            <w:tcW w:w="1418" w:type="dxa"/>
          </w:tcPr>
          <w:p w14:paraId="3CA7AEFE" w14:textId="77777777" w:rsidR="00FA0F45" w:rsidRPr="00DC4006" w:rsidRDefault="00FA0F45" w:rsidP="0023484A"/>
        </w:tc>
        <w:tc>
          <w:tcPr>
            <w:tcW w:w="4814" w:type="dxa"/>
          </w:tcPr>
          <w:p w14:paraId="07F108F7" w14:textId="50D564A4" w:rsidR="00FA0F45" w:rsidRDefault="00FA0F45" w:rsidP="0023484A">
            <w:r>
              <w:t xml:space="preserve">ca. </w:t>
            </w:r>
            <w:r w:rsidR="00036DD5">
              <w:t>12</w:t>
            </w:r>
            <w:r>
              <w:t xml:space="preserve"> kg</w:t>
            </w:r>
          </w:p>
        </w:tc>
      </w:tr>
    </w:tbl>
    <w:p w14:paraId="02815C6F" w14:textId="77777777" w:rsidR="00FA0F45" w:rsidRPr="00D41B67" w:rsidRDefault="00FA0F45" w:rsidP="00FA0F45">
      <w:pPr>
        <w:rPr>
          <w:rFonts w:cstheme="minorBidi"/>
          <w:lang w:val="de-DE"/>
        </w:rPr>
      </w:pPr>
    </w:p>
    <w:p w14:paraId="37C3B583" w14:textId="77777777" w:rsidR="00FA0F45" w:rsidRDefault="00FA0F45" w:rsidP="00FA0F45">
      <w:r>
        <w:t>Fabrikat: aqotec</w:t>
      </w:r>
    </w:p>
    <w:p w14:paraId="6A173C5B" w14:textId="452493E9" w:rsidR="00FA0F45" w:rsidRDefault="00FA0F45" w:rsidP="00FA0F45">
      <w:pPr>
        <w:pBdr>
          <w:bottom w:val="single" w:sz="6" w:space="0" w:color="auto"/>
        </w:pBdr>
      </w:pPr>
      <w:r>
        <w:t>Type: aqoLoft ECO DHK</w:t>
      </w:r>
      <w:r w:rsidR="00F64AD5">
        <w:t xml:space="preserve"> N</w:t>
      </w:r>
    </w:p>
    <w:p w14:paraId="36FC27D2" w14:textId="77777777" w:rsidR="00B5683B" w:rsidRDefault="00B5683B" w:rsidP="007F3C6E">
      <w:pPr>
        <w:pStyle w:val="berschrift2"/>
        <w:numPr>
          <w:ilvl w:val="0"/>
          <w:numId w:val="0"/>
        </w:numPr>
        <w:ind w:left="860"/>
      </w:pPr>
    </w:p>
    <w:p w14:paraId="349052DC" w14:textId="3C699753" w:rsidR="00452C3C" w:rsidRPr="0006188E" w:rsidRDefault="005F20E8" w:rsidP="00EA2462">
      <w:pPr>
        <w:pStyle w:val="berschrift2"/>
      </w:pPr>
      <w:bookmarkStart w:id="3" w:name="_Toc230325307"/>
      <w:r>
        <w:t xml:space="preserve">aqoLoft </w:t>
      </w:r>
      <w:r w:rsidR="00064C95">
        <w:t>ECO</w:t>
      </w:r>
      <w:r>
        <w:t xml:space="preserve"> Grundmodul GHK</w:t>
      </w:r>
      <w:bookmarkEnd w:id="3"/>
    </w:p>
    <w:p w14:paraId="4B73E6AC" w14:textId="389E15E3" w:rsidR="005F20E8" w:rsidRDefault="0093016F" w:rsidP="005F20E8">
      <w:r>
        <w:t>D</w:t>
      </w:r>
      <w:r w:rsidR="00BD5BC3">
        <w:t>ie</w:t>
      </w:r>
      <w:r>
        <w:t xml:space="preserve"> aqoLoft </w:t>
      </w:r>
      <w:r w:rsidR="00064C95">
        <w:t>ECO</w:t>
      </w:r>
      <w:r>
        <w:t xml:space="preserve"> GHK</w:t>
      </w:r>
      <w:r w:rsidR="0091366B">
        <w:t xml:space="preserve"> (=gemischter Heizkreis)</w:t>
      </w:r>
      <w:r>
        <w:t xml:space="preserve"> dient zur Warmwasserbereitung im Durchlaufprinzip und Heizungsversorgung einzelner Wohneinheiten. Die </w:t>
      </w:r>
      <w:r w:rsidR="006B13D6">
        <w:t>Warmwasser</w:t>
      </w:r>
      <w:r w:rsidR="005F7B48">
        <w:t>temperatur-</w:t>
      </w:r>
      <w:r>
        <w:t>Regelung erfolgt thermostatisch, es</w:t>
      </w:r>
      <w:r w:rsidR="005F20E8">
        <w:t xml:space="preserve"> wird </w:t>
      </w:r>
      <w:r w:rsidR="005F20E8" w:rsidRPr="00063649">
        <w:rPr>
          <w:u w:val="single"/>
        </w:rPr>
        <w:t xml:space="preserve">kein </w:t>
      </w:r>
      <w:r w:rsidR="005F20E8">
        <w:t>Proportionalmengenregler eingesetzt.</w:t>
      </w:r>
      <w:r>
        <w:t xml:space="preserve"> </w:t>
      </w:r>
      <w:r w:rsidR="005F20E8" w:rsidRPr="00897A3D">
        <w:t>Die Sommerwarmhaltung erfolgt thermostatisch und ist, so wie die Warmwasser</w:t>
      </w:r>
      <w:r>
        <w:t>t</w:t>
      </w:r>
      <w:r w:rsidR="005F20E8" w:rsidRPr="00897A3D">
        <w:t xml:space="preserve">emperatur, stufenlos einstellbar. </w:t>
      </w:r>
      <w:r w:rsidR="00AD2E22">
        <w:t xml:space="preserve">Der Heizkreis ist als thermisch geregelte Einspritzschaltung </w:t>
      </w:r>
      <w:r w:rsidR="005F20E8" w:rsidRPr="00897A3D">
        <w:t>ausgeführt</w:t>
      </w:r>
      <w:r w:rsidR="005F20E8">
        <w:t xml:space="preserve"> und mit einer Heizkreispumpe ausgestattet</w:t>
      </w:r>
      <w:r w:rsidR="005F20E8" w:rsidRPr="00897A3D">
        <w:t xml:space="preserve">. </w:t>
      </w:r>
      <w:r w:rsidR="005F20E8">
        <w:t>D</w:t>
      </w:r>
      <w:r w:rsidR="005F20E8" w:rsidRPr="00897A3D">
        <w:t xml:space="preserve">ie Anlage </w:t>
      </w:r>
      <w:r w:rsidR="005F20E8">
        <w:t xml:space="preserve">ist </w:t>
      </w:r>
      <w:r w:rsidR="005F20E8" w:rsidRPr="00897A3D">
        <w:t>mit Passstücken für Wärmemengenzähler</w:t>
      </w:r>
      <w:r w:rsidR="007D31F4">
        <w:t xml:space="preserve"> und</w:t>
      </w:r>
      <w:r w:rsidR="005F20E8" w:rsidRPr="00897A3D">
        <w:t xml:space="preserve"> Kaltwasserzähler </w:t>
      </w:r>
      <w:r w:rsidR="00D0711E">
        <w:t>ausgestattet</w:t>
      </w:r>
      <w:r w:rsidR="005F20E8" w:rsidRPr="00897A3D">
        <w:t xml:space="preserve">. </w:t>
      </w:r>
      <w:r w:rsidR="00AC58AA">
        <w:t xml:space="preserve">Primärseitig verfügt die Anlagen über einen Differenzdruckregler. </w:t>
      </w:r>
      <w:r w:rsidR="005F20E8" w:rsidRPr="00897A3D">
        <w:t>Sämtliche</w:t>
      </w:r>
      <w:r w:rsidR="005F20E8">
        <w:t xml:space="preserve"> Rohre sind </w:t>
      </w:r>
      <w:r w:rsidR="00F61101">
        <w:t>in</w:t>
      </w:r>
      <w:r w:rsidR="005F20E8">
        <w:t xml:space="preserve"> Edelstahl </w:t>
      </w:r>
      <w:r w:rsidR="00F61101">
        <w:t>ausgeführt</w:t>
      </w:r>
      <w:r w:rsidR="005F20E8" w:rsidRPr="00897A3D">
        <w:t xml:space="preserve">. </w:t>
      </w:r>
    </w:p>
    <w:p w14:paraId="23BA6ED2" w14:textId="4FEE172B" w:rsidR="0092037C" w:rsidRPr="00897A3D" w:rsidRDefault="0092037C" w:rsidP="005F20E8">
      <w:r>
        <w:t>Die flache Bauweise ermöglicht eine Gesamt-Einbautiefe (inkl. Gehäuse) von unter 140 mm.</w:t>
      </w:r>
    </w:p>
    <w:p w14:paraId="386522DC" w14:textId="77777777" w:rsidR="005F20E8" w:rsidRPr="00671A65" w:rsidRDefault="005F20E8" w:rsidP="005F20E8"/>
    <w:p w14:paraId="4F8616D5" w14:textId="77777777" w:rsidR="00B37B6A" w:rsidRPr="002527E6" w:rsidRDefault="00B37B6A" w:rsidP="00B37B6A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0F11DA26" w14:textId="67012FF8" w:rsidR="00AB06AD" w:rsidRDefault="00AB06AD" w:rsidP="00AB06AD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391A1DE0" w14:textId="38751AE1" w:rsidR="00AB06AD" w:rsidRDefault="00AB06AD" w:rsidP="005F20E8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779E05CC" w14:textId="4ADCD25E" w:rsidR="00AB06AD" w:rsidRDefault="00AB06AD" w:rsidP="005F20E8">
      <w:pPr>
        <w:pStyle w:val="Listenabsatz"/>
        <w:numPr>
          <w:ilvl w:val="0"/>
          <w:numId w:val="18"/>
        </w:numPr>
      </w:pPr>
      <w:r>
        <w:t xml:space="preserve">kupfergelöteter </w:t>
      </w:r>
      <w:r w:rsidRPr="00FF2E16">
        <w:t>Edelstahl-Plattenwärmetauscher</w:t>
      </w:r>
      <w:r w:rsidR="00DB61D3">
        <w:t xml:space="preserve"> mit großer thermischer Länge zur Erreichung niedriger Rücklauftemperaturen</w:t>
      </w:r>
    </w:p>
    <w:p w14:paraId="2651CE01" w14:textId="6BCDB6E7" w:rsidR="005F20E8" w:rsidRDefault="00AB06AD" w:rsidP="005F20E8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="005F20E8" w:rsidRPr="008762CB">
        <w:t>Grundplatte aus verzinktem Blech</w:t>
      </w:r>
      <w:r>
        <w:t xml:space="preserve">, </w:t>
      </w:r>
      <w:r w:rsidR="005F20E8" w:rsidRPr="008762CB">
        <w:t>montagefertig für die Installation im Aufputz- oder Unterputz-Gehäuse</w:t>
      </w:r>
    </w:p>
    <w:p w14:paraId="48B675DF" w14:textId="77777777" w:rsidR="00D83D4C" w:rsidRDefault="00D83D4C" w:rsidP="00D83D4C">
      <w:pPr>
        <w:pStyle w:val="Listenabsatz"/>
        <w:numPr>
          <w:ilvl w:val="0"/>
          <w:numId w:val="18"/>
        </w:numPr>
      </w:pPr>
      <w:r>
        <w:t>Parallelbetrieb von Warmwasserbereitung und Heizkreis</w:t>
      </w:r>
    </w:p>
    <w:p w14:paraId="385CCC99" w14:textId="2843C614" w:rsidR="00DB61D3" w:rsidRPr="00DB61D3" w:rsidRDefault="00DB61D3" w:rsidP="005F20E8">
      <w:pPr>
        <w:pStyle w:val="Listenabsatz"/>
        <w:numPr>
          <w:ilvl w:val="0"/>
          <w:numId w:val="18"/>
        </w:numPr>
      </w:pPr>
      <w:r>
        <w:t>WW-Austritt unten zur Minimierung der Verkalkung</w:t>
      </w:r>
      <w:r w:rsidR="00BA22EB">
        <w:t xml:space="preserve"> durch thermischen Ausgleich</w:t>
      </w:r>
    </w:p>
    <w:p w14:paraId="091026B9" w14:textId="3DF7AD01" w:rsidR="005F20E8" w:rsidRDefault="005F20E8" w:rsidP="005F20E8"/>
    <w:p w14:paraId="2AD906D6" w14:textId="77777777" w:rsidR="00616370" w:rsidRDefault="00616370" w:rsidP="00616370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62E8063F" w14:textId="77777777" w:rsidR="00616370" w:rsidRPr="002527E6" w:rsidRDefault="00616370" w:rsidP="00616370">
      <w:pPr>
        <w:pStyle w:val="Listenabsatz"/>
      </w:pPr>
      <w:r w:rsidRPr="002527E6">
        <w:t>Vorlauf:</w:t>
      </w:r>
    </w:p>
    <w:p w14:paraId="7A449C2A" w14:textId="77777777" w:rsidR="00616370" w:rsidRDefault="00616370" w:rsidP="00616370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3527EC12" w14:textId="77777777" w:rsidR="00616370" w:rsidRDefault="00616370" w:rsidP="00616370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57984F45" w14:textId="615696C3" w:rsidR="00616370" w:rsidRDefault="0055285D" w:rsidP="00616370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51E2B073" w14:textId="2E0367C2" w:rsidR="00036C13" w:rsidRDefault="00036C13" w:rsidP="00616370">
      <w:pPr>
        <w:pStyle w:val="Listenabsatz"/>
        <w:numPr>
          <w:ilvl w:val="0"/>
          <w:numId w:val="15"/>
        </w:numPr>
      </w:pPr>
      <w:r>
        <w:t>Durchgangs-Regelventil</w:t>
      </w:r>
      <w:r w:rsidR="00161F77">
        <w:t xml:space="preserve"> mit Thermostatkopf mit Edelstahl-Wendeltauchfühler</w:t>
      </w:r>
    </w:p>
    <w:p w14:paraId="1C0DCD5F" w14:textId="6831414C" w:rsidR="00036C13" w:rsidRDefault="00036C13" w:rsidP="00616370">
      <w:pPr>
        <w:pStyle w:val="Listenabsatz"/>
        <w:numPr>
          <w:ilvl w:val="0"/>
          <w:numId w:val="15"/>
        </w:numPr>
      </w:pPr>
      <w:r>
        <w:lastRenderedPageBreak/>
        <w:t>Rückschlagventil</w:t>
      </w:r>
    </w:p>
    <w:p w14:paraId="1F33D2D7" w14:textId="70A328B1" w:rsidR="00616370" w:rsidRDefault="00616370" w:rsidP="009D15A0">
      <w:pPr>
        <w:pStyle w:val="Listenabsatz"/>
      </w:pPr>
      <w:r w:rsidRPr="002527E6">
        <w:t>Rücklauf:</w:t>
      </w:r>
    </w:p>
    <w:p w14:paraId="6AB5C0CD" w14:textId="5A27C7ED" w:rsidR="00D361AC" w:rsidRDefault="00D361AC" w:rsidP="00D361AC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5E6884A6" w14:textId="07A902D8" w:rsidR="00D361AC" w:rsidRDefault="004D17BC" w:rsidP="00616370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0791E32E" w14:textId="314D4372" w:rsidR="00D361AC" w:rsidRDefault="00616370" w:rsidP="0055285D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61B4C99E" w14:textId="4BB4190F" w:rsidR="00616370" w:rsidRDefault="00616370" w:rsidP="005F20E8"/>
    <w:p w14:paraId="573242E4" w14:textId="7BF4EBC3" w:rsidR="00E268C3" w:rsidRPr="00E268C3" w:rsidRDefault="00E268C3" w:rsidP="005F20E8">
      <w:pPr>
        <w:rPr>
          <w:b/>
          <w:bCs/>
        </w:rPr>
      </w:pPr>
      <w:r w:rsidRPr="00E268C3">
        <w:rPr>
          <w:b/>
          <w:bCs/>
        </w:rPr>
        <w:t xml:space="preserve">Ausstattung </w:t>
      </w:r>
      <w:r w:rsidR="00EB7B83">
        <w:rPr>
          <w:b/>
          <w:bCs/>
        </w:rPr>
        <w:t>Sekundärseite/</w:t>
      </w:r>
      <w:r>
        <w:rPr>
          <w:b/>
          <w:bCs/>
        </w:rPr>
        <w:t>Brauchwasserseite</w:t>
      </w:r>
      <w:r w:rsidRPr="00E268C3">
        <w:rPr>
          <w:b/>
          <w:bCs/>
        </w:rPr>
        <w:t>:</w:t>
      </w:r>
    </w:p>
    <w:p w14:paraId="71B3E1F0" w14:textId="339A32CF" w:rsidR="005F20E8" w:rsidRDefault="005F20E8" w:rsidP="00E268C3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1054B1BA" w14:textId="57345867" w:rsidR="00E268C3" w:rsidRDefault="00E268C3" w:rsidP="00E268C3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2B0DDC62" w14:textId="01E6E0CF" w:rsidR="00035555" w:rsidRDefault="00035555" w:rsidP="00035555">
      <w:pPr>
        <w:pStyle w:val="Listenabsatz"/>
        <w:numPr>
          <w:ilvl w:val="0"/>
          <w:numId w:val="19"/>
        </w:numPr>
      </w:pPr>
      <w:r>
        <w:t xml:space="preserve">Wendeltauchfühler im </w:t>
      </w:r>
      <w:r w:rsidR="00402EC0">
        <w:t>WW</w:t>
      </w:r>
      <w:r>
        <w:t>-Austritt des Wärmetauschers (Warmwassertemperatur-Regelung</w:t>
      </w:r>
      <w:r w:rsidR="009D15A0">
        <w:t xml:space="preserve"> und Warmhaltung</w:t>
      </w:r>
      <w:r>
        <w:t>)</w:t>
      </w:r>
    </w:p>
    <w:p w14:paraId="0E6A9CCB" w14:textId="77777777" w:rsidR="00035555" w:rsidRDefault="00035555" w:rsidP="00301BAF"/>
    <w:p w14:paraId="2A90DC1F" w14:textId="07B37E46" w:rsidR="00EB7B83" w:rsidRDefault="00EB7B83" w:rsidP="00EB7B83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3699F350" w14:textId="2503FCBC" w:rsidR="00397F7E" w:rsidRDefault="00397F7E" w:rsidP="00397F7E">
      <w:pPr>
        <w:pStyle w:val="Listenabsatz"/>
        <w:numPr>
          <w:ilvl w:val="0"/>
          <w:numId w:val="20"/>
        </w:numPr>
      </w:pPr>
      <w:r>
        <w:t>Anlegethermostat (beigelegt)</w:t>
      </w:r>
    </w:p>
    <w:p w14:paraId="623CFDB0" w14:textId="24B71F51" w:rsidR="008C2950" w:rsidRDefault="008C2950" w:rsidP="00397F7E">
      <w:pPr>
        <w:pStyle w:val="Listenabsatz"/>
        <w:numPr>
          <w:ilvl w:val="0"/>
          <w:numId w:val="20"/>
        </w:numPr>
      </w:pPr>
      <w:r>
        <w:t>Einspritzschaltung, bestehend aus:</w:t>
      </w:r>
    </w:p>
    <w:p w14:paraId="4047F043" w14:textId="287D1936" w:rsidR="00E268C3" w:rsidRDefault="00402EC0" w:rsidP="008C2950">
      <w:pPr>
        <w:pStyle w:val="Listenabsatz"/>
        <w:numPr>
          <w:ilvl w:val="1"/>
          <w:numId w:val="20"/>
        </w:numPr>
      </w:pPr>
      <w:r>
        <w:t>Heizkreispumpe</w:t>
      </w:r>
    </w:p>
    <w:p w14:paraId="3838583E" w14:textId="3C3576D8" w:rsidR="00397F7E" w:rsidRDefault="00397F7E" w:rsidP="008C2950">
      <w:pPr>
        <w:pStyle w:val="Listenabsatz"/>
        <w:numPr>
          <w:ilvl w:val="1"/>
          <w:numId w:val="20"/>
        </w:numPr>
      </w:pPr>
      <w:r>
        <w:t>Durchgangs-Regelventil mit Thermostatkopf mit Stabfühler</w:t>
      </w:r>
    </w:p>
    <w:p w14:paraId="649E062F" w14:textId="36BD1DC0" w:rsidR="00397F7E" w:rsidRDefault="00397F7E" w:rsidP="008C2950">
      <w:pPr>
        <w:pStyle w:val="Listenabsatz"/>
        <w:numPr>
          <w:ilvl w:val="1"/>
          <w:numId w:val="20"/>
        </w:numPr>
      </w:pPr>
      <w:r>
        <w:t>Rückschlagventil im Bypass</w:t>
      </w:r>
    </w:p>
    <w:p w14:paraId="1FC76F35" w14:textId="11370AD3" w:rsidR="005F20E8" w:rsidRDefault="005F20E8" w:rsidP="005F20E8"/>
    <w:p w14:paraId="07A6FF72" w14:textId="009F2E45" w:rsidR="003A26DC" w:rsidRDefault="003A26DC" w:rsidP="005F20E8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397F7E" w:rsidRPr="00DC4006" w14:paraId="444DD519" w14:textId="77777777" w:rsidTr="00DB7BB2">
        <w:trPr>
          <w:trHeight w:val="135"/>
        </w:trPr>
        <w:tc>
          <w:tcPr>
            <w:tcW w:w="2977" w:type="dxa"/>
            <w:vMerge w:val="restart"/>
          </w:tcPr>
          <w:p w14:paraId="78678699" w14:textId="77777777" w:rsidR="00397F7E" w:rsidRPr="00873532" w:rsidRDefault="00397F7E" w:rsidP="00DB7BB2">
            <w:r w:rsidRPr="00873532">
              <w:t>Max. zul. Betriebstemp. TS</w:t>
            </w:r>
          </w:p>
        </w:tc>
        <w:tc>
          <w:tcPr>
            <w:tcW w:w="1418" w:type="dxa"/>
          </w:tcPr>
          <w:p w14:paraId="36A38DA0" w14:textId="77777777" w:rsidR="00397F7E" w:rsidRPr="008C13CD" w:rsidRDefault="00397F7E" w:rsidP="00DB7BB2">
            <w:r w:rsidRPr="008C13CD">
              <w:t>Primär</w:t>
            </w:r>
          </w:p>
        </w:tc>
        <w:tc>
          <w:tcPr>
            <w:tcW w:w="4814" w:type="dxa"/>
          </w:tcPr>
          <w:p w14:paraId="3B7CF849" w14:textId="64092666" w:rsidR="00397F7E" w:rsidRPr="008C13CD" w:rsidRDefault="00397F7E" w:rsidP="00DB7BB2">
            <w:r>
              <w:t>90</w:t>
            </w:r>
            <w:r w:rsidRPr="008C13CD">
              <w:t xml:space="preserve"> °C</w:t>
            </w:r>
          </w:p>
        </w:tc>
      </w:tr>
      <w:tr w:rsidR="00397F7E" w:rsidRPr="00DC4006" w14:paraId="3E48377F" w14:textId="77777777" w:rsidTr="00DB7BB2">
        <w:trPr>
          <w:trHeight w:val="135"/>
        </w:trPr>
        <w:tc>
          <w:tcPr>
            <w:tcW w:w="2977" w:type="dxa"/>
            <w:vMerge/>
          </w:tcPr>
          <w:p w14:paraId="78F4EBFB" w14:textId="77777777" w:rsidR="00397F7E" w:rsidRPr="00873532" w:rsidRDefault="00397F7E" w:rsidP="00DB7BB2"/>
        </w:tc>
        <w:tc>
          <w:tcPr>
            <w:tcW w:w="1418" w:type="dxa"/>
          </w:tcPr>
          <w:p w14:paraId="670DFC75" w14:textId="77777777" w:rsidR="00397F7E" w:rsidRPr="0024656A" w:rsidRDefault="00397F7E" w:rsidP="00DB7BB2">
            <w:r w:rsidRPr="0024656A">
              <w:t>Sekundär</w:t>
            </w:r>
          </w:p>
        </w:tc>
        <w:tc>
          <w:tcPr>
            <w:tcW w:w="4814" w:type="dxa"/>
          </w:tcPr>
          <w:p w14:paraId="1E9B1382" w14:textId="77777777" w:rsidR="00397F7E" w:rsidRPr="0024656A" w:rsidRDefault="00397F7E" w:rsidP="00DB7BB2">
            <w:r w:rsidRPr="0024656A">
              <w:t>90 °C</w:t>
            </w:r>
          </w:p>
        </w:tc>
      </w:tr>
      <w:tr w:rsidR="00397F7E" w:rsidRPr="00DC4006" w14:paraId="17C4DE25" w14:textId="77777777" w:rsidTr="00DB7BB2">
        <w:trPr>
          <w:trHeight w:val="263"/>
        </w:trPr>
        <w:tc>
          <w:tcPr>
            <w:tcW w:w="2977" w:type="dxa"/>
            <w:vMerge w:val="restart"/>
          </w:tcPr>
          <w:p w14:paraId="7385D1BC" w14:textId="77777777" w:rsidR="00397F7E" w:rsidRPr="00873532" w:rsidRDefault="00397F7E" w:rsidP="00DB7BB2">
            <w:r w:rsidRPr="00873532">
              <w:t>Max. zul. Betriebsdruck PS</w:t>
            </w:r>
          </w:p>
        </w:tc>
        <w:tc>
          <w:tcPr>
            <w:tcW w:w="1418" w:type="dxa"/>
          </w:tcPr>
          <w:p w14:paraId="6FCC07E3" w14:textId="77777777" w:rsidR="00397F7E" w:rsidRPr="0024656A" w:rsidRDefault="00397F7E" w:rsidP="00DB7BB2">
            <w:r w:rsidRPr="0024656A">
              <w:t>Primär</w:t>
            </w:r>
          </w:p>
        </w:tc>
        <w:tc>
          <w:tcPr>
            <w:tcW w:w="4814" w:type="dxa"/>
          </w:tcPr>
          <w:p w14:paraId="01579391" w14:textId="4EB29E8A" w:rsidR="00397F7E" w:rsidRPr="0024656A" w:rsidRDefault="00024101" w:rsidP="00DB7BB2">
            <w:r>
              <w:t>10</w:t>
            </w:r>
            <w:r w:rsidR="00397F7E" w:rsidRPr="0024656A">
              <w:t xml:space="preserve"> bar</w:t>
            </w:r>
          </w:p>
        </w:tc>
      </w:tr>
      <w:tr w:rsidR="00397F7E" w:rsidRPr="00DC4006" w14:paraId="54CAC6D7" w14:textId="77777777" w:rsidTr="00DB7BB2">
        <w:trPr>
          <w:trHeight w:val="262"/>
        </w:trPr>
        <w:tc>
          <w:tcPr>
            <w:tcW w:w="2977" w:type="dxa"/>
            <w:vMerge/>
          </w:tcPr>
          <w:p w14:paraId="768AFB52" w14:textId="77777777" w:rsidR="00397F7E" w:rsidRPr="00873532" w:rsidRDefault="00397F7E" w:rsidP="00DB7BB2"/>
        </w:tc>
        <w:tc>
          <w:tcPr>
            <w:tcW w:w="1418" w:type="dxa"/>
          </w:tcPr>
          <w:p w14:paraId="4CD861E0" w14:textId="77777777" w:rsidR="00397F7E" w:rsidRPr="00DC4006" w:rsidRDefault="00397F7E" w:rsidP="00DB7BB2">
            <w:r w:rsidRPr="00DC4006">
              <w:t>Sekundär</w:t>
            </w:r>
          </w:p>
        </w:tc>
        <w:tc>
          <w:tcPr>
            <w:tcW w:w="4814" w:type="dxa"/>
          </w:tcPr>
          <w:p w14:paraId="242FB1F5" w14:textId="63B88CC6" w:rsidR="00397F7E" w:rsidRPr="00DC4006" w:rsidRDefault="00397F7E" w:rsidP="00DB7BB2">
            <w:r w:rsidRPr="00DC4006">
              <w:t>10 bar</w:t>
            </w:r>
          </w:p>
        </w:tc>
      </w:tr>
      <w:tr w:rsidR="009969D1" w:rsidRPr="00DC4006" w14:paraId="6D5324C3" w14:textId="77777777" w:rsidTr="00DB7BB2">
        <w:trPr>
          <w:trHeight w:val="262"/>
        </w:trPr>
        <w:tc>
          <w:tcPr>
            <w:tcW w:w="2977" w:type="dxa"/>
          </w:tcPr>
          <w:p w14:paraId="01DD768D" w14:textId="77777777" w:rsidR="009969D1" w:rsidRPr="00D41B67" w:rsidRDefault="009969D1" w:rsidP="009969D1">
            <w:r w:rsidRPr="00D41B67">
              <w:t>Max. Schüttleistung</w:t>
            </w:r>
          </w:p>
          <w:p w14:paraId="023B00D9" w14:textId="0181BD3A" w:rsidR="009969D1" w:rsidRPr="00873532" w:rsidRDefault="009969D1" w:rsidP="009969D1">
            <w:r w:rsidRPr="00D41B67">
              <w:t>bei Auslegung 60-2</w:t>
            </w:r>
            <w:r w:rsidR="0097157A">
              <w:t>7</w:t>
            </w:r>
            <w:r w:rsidRPr="00D41B67">
              <w:t>/10-45 °C</w:t>
            </w:r>
          </w:p>
        </w:tc>
        <w:tc>
          <w:tcPr>
            <w:tcW w:w="1418" w:type="dxa"/>
          </w:tcPr>
          <w:p w14:paraId="2C9C3709" w14:textId="77777777" w:rsidR="009969D1" w:rsidRPr="00DC4006" w:rsidRDefault="009969D1" w:rsidP="009969D1"/>
        </w:tc>
        <w:tc>
          <w:tcPr>
            <w:tcW w:w="4814" w:type="dxa"/>
          </w:tcPr>
          <w:p w14:paraId="7FF82292" w14:textId="4E93C8E5" w:rsidR="009969D1" w:rsidRPr="00DC4006" w:rsidRDefault="009969D1" w:rsidP="009969D1">
            <w:r w:rsidRPr="00D41B67">
              <w:t>2</w:t>
            </w:r>
            <w:r w:rsidR="0097157A">
              <w:t>2</w:t>
            </w:r>
            <w:r w:rsidRPr="00D41B67">
              <w:t xml:space="preserve"> l/min (</w:t>
            </w:r>
            <w:r w:rsidR="0097157A">
              <w:t>52</w:t>
            </w:r>
            <w:r w:rsidRPr="00D41B67">
              <w:t xml:space="preserve"> kW)</w:t>
            </w:r>
          </w:p>
        </w:tc>
      </w:tr>
      <w:tr w:rsidR="009969D1" w:rsidRPr="00DC4006" w14:paraId="0DD91E91" w14:textId="77777777" w:rsidTr="00DB7BB2">
        <w:trPr>
          <w:trHeight w:val="262"/>
        </w:trPr>
        <w:tc>
          <w:tcPr>
            <w:tcW w:w="2977" w:type="dxa"/>
          </w:tcPr>
          <w:p w14:paraId="26501E11" w14:textId="6FE694C3" w:rsidR="009969D1" w:rsidRPr="00873532" w:rsidRDefault="009969D1" w:rsidP="009969D1">
            <w:r w:rsidRPr="00D41B67">
              <w:t>Max. Heizleistung</w:t>
            </w:r>
          </w:p>
        </w:tc>
        <w:tc>
          <w:tcPr>
            <w:tcW w:w="1418" w:type="dxa"/>
          </w:tcPr>
          <w:p w14:paraId="6A9E4BA3" w14:textId="77777777" w:rsidR="009969D1" w:rsidRPr="00DC4006" w:rsidRDefault="009969D1" w:rsidP="009969D1"/>
        </w:tc>
        <w:tc>
          <w:tcPr>
            <w:tcW w:w="4814" w:type="dxa"/>
          </w:tcPr>
          <w:p w14:paraId="55C8A7C5" w14:textId="67E3BEBE" w:rsidR="009969D1" w:rsidRPr="00DC4006" w:rsidRDefault="009969D1" w:rsidP="009969D1">
            <w:r w:rsidRPr="00D41B67">
              <w:t>6 kW (1.000 l/h)</w:t>
            </w:r>
          </w:p>
        </w:tc>
      </w:tr>
      <w:tr w:rsidR="009969D1" w:rsidRPr="00DC4006" w14:paraId="51F2EB30" w14:textId="77777777" w:rsidTr="00DB7BB2">
        <w:trPr>
          <w:trHeight w:val="262"/>
        </w:trPr>
        <w:tc>
          <w:tcPr>
            <w:tcW w:w="2977" w:type="dxa"/>
          </w:tcPr>
          <w:p w14:paraId="60396410" w14:textId="44B2294E" w:rsidR="009969D1" w:rsidRPr="00873532" w:rsidRDefault="009969D1" w:rsidP="009969D1">
            <w:r w:rsidRPr="00D41B67">
              <w:t>Min. Vordruck Kaltwasser</w:t>
            </w:r>
          </w:p>
        </w:tc>
        <w:tc>
          <w:tcPr>
            <w:tcW w:w="1418" w:type="dxa"/>
          </w:tcPr>
          <w:p w14:paraId="14C0A08B" w14:textId="77777777" w:rsidR="009969D1" w:rsidRPr="00DC4006" w:rsidRDefault="009969D1" w:rsidP="009969D1"/>
        </w:tc>
        <w:tc>
          <w:tcPr>
            <w:tcW w:w="4814" w:type="dxa"/>
          </w:tcPr>
          <w:p w14:paraId="3CDBA919" w14:textId="1BB5B191" w:rsidR="009969D1" w:rsidRPr="00DC4006" w:rsidRDefault="009969D1" w:rsidP="009969D1">
            <w:r w:rsidRPr="00D41B67">
              <w:t>2 bar</w:t>
            </w:r>
          </w:p>
        </w:tc>
      </w:tr>
      <w:tr w:rsidR="009969D1" w:rsidRPr="00DC4006" w14:paraId="333A58B1" w14:textId="77777777" w:rsidTr="00DB7BB2">
        <w:trPr>
          <w:trHeight w:val="262"/>
        </w:trPr>
        <w:tc>
          <w:tcPr>
            <w:tcW w:w="2977" w:type="dxa"/>
          </w:tcPr>
          <w:p w14:paraId="691D6BBF" w14:textId="12339277" w:rsidR="009969D1" w:rsidRPr="00873532" w:rsidRDefault="009969D1" w:rsidP="009969D1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28BB7214" w14:textId="77777777" w:rsidR="009969D1" w:rsidRPr="00DC4006" w:rsidRDefault="009969D1" w:rsidP="009969D1"/>
        </w:tc>
        <w:tc>
          <w:tcPr>
            <w:tcW w:w="4814" w:type="dxa"/>
          </w:tcPr>
          <w:p w14:paraId="3A142E20" w14:textId="51ECA4EF" w:rsidR="009969D1" w:rsidRDefault="001B71F6" w:rsidP="009969D1">
            <w:r>
              <w:t>5</w:t>
            </w:r>
            <w:r w:rsidR="009969D1">
              <w:t>95 x 510 x 1</w:t>
            </w:r>
            <w:r>
              <w:t>39</w:t>
            </w:r>
            <w:r w:rsidR="009969D1">
              <w:t xml:space="preserve"> mm</w:t>
            </w:r>
          </w:p>
        </w:tc>
      </w:tr>
      <w:tr w:rsidR="009969D1" w:rsidRPr="00DC4006" w14:paraId="61F3F5B5" w14:textId="77777777" w:rsidTr="00DB7BB2">
        <w:trPr>
          <w:trHeight w:val="262"/>
        </w:trPr>
        <w:tc>
          <w:tcPr>
            <w:tcW w:w="2977" w:type="dxa"/>
          </w:tcPr>
          <w:p w14:paraId="29B63212" w14:textId="77777777" w:rsidR="009969D1" w:rsidRPr="00873532" w:rsidRDefault="009969D1" w:rsidP="009969D1">
            <w:r w:rsidRPr="00873532">
              <w:t>Gewicht</w:t>
            </w:r>
          </w:p>
        </w:tc>
        <w:tc>
          <w:tcPr>
            <w:tcW w:w="1418" w:type="dxa"/>
          </w:tcPr>
          <w:p w14:paraId="4DAB9F4D" w14:textId="77777777" w:rsidR="009969D1" w:rsidRPr="00DC4006" w:rsidRDefault="009969D1" w:rsidP="009969D1"/>
        </w:tc>
        <w:tc>
          <w:tcPr>
            <w:tcW w:w="4814" w:type="dxa"/>
          </w:tcPr>
          <w:p w14:paraId="4C0B20BE" w14:textId="332CFB1D" w:rsidR="009969D1" w:rsidRDefault="009969D1" w:rsidP="009969D1">
            <w:r>
              <w:t xml:space="preserve">ca. </w:t>
            </w:r>
            <w:r w:rsidR="00036DD5">
              <w:t>14</w:t>
            </w:r>
            <w:r>
              <w:t xml:space="preserve"> kg</w:t>
            </w:r>
          </w:p>
        </w:tc>
      </w:tr>
    </w:tbl>
    <w:p w14:paraId="172BEE1E" w14:textId="0B5AB737" w:rsidR="00397F7E" w:rsidRPr="00D41B67" w:rsidRDefault="00397F7E" w:rsidP="005F20E8">
      <w:pPr>
        <w:rPr>
          <w:rFonts w:cstheme="minorBidi"/>
          <w:lang w:val="de-DE"/>
        </w:rPr>
      </w:pPr>
    </w:p>
    <w:p w14:paraId="3384DC6D" w14:textId="77777777" w:rsidR="005F20E8" w:rsidRDefault="005F20E8" w:rsidP="005F20E8">
      <w:r>
        <w:t>Fabrikat: aqotec</w:t>
      </w:r>
    </w:p>
    <w:p w14:paraId="0B09196B" w14:textId="787809FC" w:rsidR="005F20E8" w:rsidRDefault="005F20E8" w:rsidP="005F20E8">
      <w:pPr>
        <w:pBdr>
          <w:bottom w:val="single" w:sz="6" w:space="0" w:color="auto"/>
        </w:pBdr>
      </w:pPr>
      <w:r>
        <w:t xml:space="preserve">Type: aqoLoft </w:t>
      </w:r>
      <w:r w:rsidR="00A8212F">
        <w:t>ECO</w:t>
      </w:r>
      <w:r w:rsidR="009969D1">
        <w:t xml:space="preserve"> GHK</w:t>
      </w:r>
    </w:p>
    <w:p w14:paraId="0EE56AAA" w14:textId="574029EA" w:rsidR="00956DB4" w:rsidRPr="00956DB4" w:rsidRDefault="00956DB4" w:rsidP="00956DB4">
      <w:pPr>
        <w:pStyle w:val="berschrift2"/>
        <w:numPr>
          <w:ilvl w:val="0"/>
          <w:numId w:val="0"/>
        </w:numPr>
      </w:pPr>
    </w:p>
    <w:p w14:paraId="4976C988" w14:textId="16D04961" w:rsidR="00847BEC" w:rsidRPr="0006188E" w:rsidRDefault="00847BEC" w:rsidP="00847BEC">
      <w:pPr>
        <w:pStyle w:val="berschrift2"/>
      </w:pPr>
      <w:bookmarkStart w:id="4" w:name="_Toc230325308"/>
      <w:r>
        <w:t xml:space="preserve">aqoLoft </w:t>
      </w:r>
      <w:r w:rsidR="002149F9">
        <w:t>ECO</w:t>
      </w:r>
      <w:r>
        <w:t xml:space="preserve"> Grundmodul GHK</w:t>
      </w:r>
      <w:r w:rsidR="009A6E31">
        <w:t xml:space="preserve"> + 2.HK</w:t>
      </w:r>
      <w:bookmarkEnd w:id="4"/>
    </w:p>
    <w:p w14:paraId="6D1E5213" w14:textId="7BFBBB83" w:rsidR="00847BEC" w:rsidRDefault="00847BEC" w:rsidP="00847BEC">
      <w:r>
        <w:t xml:space="preserve">Die aqoLoft </w:t>
      </w:r>
      <w:r w:rsidR="002149F9">
        <w:t>ECO</w:t>
      </w:r>
      <w:r>
        <w:t xml:space="preserve"> GHK</w:t>
      </w:r>
      <w:r w:rsidR="009A6E31">
        <w:t xml:space="preserve"> + 2.HK</w:t>
      </w:r>
      <w:r>
        <w:t xml:space="preserve"> (=gemischter Heizkreis</w:t>
      </w:r>
      <w:r w:rsidR="009A6E31">
        <w:t>, zusätzlicher direkter Heizkreis</w:t>
      </w:r>
      <w:r>
        <w:t xml:space="preserve">) dient zur Warmwasserbereitung im Durchlaufprinzip und Heizungsversorgung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 xml:space="preserve">Der Heizkreis ist als thermisch geregelte Einspritzschaltung </w:t>
      </w:r>
      <w:r w:rsidRPr="00897A3D">
        <w:t>ausgeführt</w:t>
      </w:r>
      <w:r>
        <w:t xml:space="preserve"> und mit einer Heizkreispumpe ausgestattet</w:t>
      </w:r>
      <w:r w:rsidRPr="00897A3D">
        <w:t xml:space="preserve">. </w:t>
      </w:r>
      <w:r w:rsidR="00E679B3">
        <w:t xml:space="preserve">Zusätzlich </w:t>
      </w:r>
      <w:r w:rsidR="00E679B3">
        <w:lastRenderedPageBreak/>
        <w:t xml:space="preserve">verfügt die Anlage über einen Hochtemperaturabgang für einen Badheizkörper.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03558A34" w14:textId="362C94C1" w:rsidR="0092037C" w:rsidRPr="00897A3D" w:rsidRDefault="0092037C" w:rsidP="00847BEC">
      <w:r>
        <w:t>Die flache Bauweise ermöglicht eine Gesamt-Einbautiefe (inkl. Gehäuse) von unter 140 mm.</w:t>
      </w:r>
    </w:p>
    <w:p w14:paraId="3F3FA3C8" w14:textId="77777777" w:rsidR="00847BEC" w:rsidRPr="00671A65" w:rsidRDefault="00847BEC" w:rsidP="00847BEC"/>
    <w:p w14:paraId="077AF352" w14:textId="77777777" w:rsidR="00847BEC" w:rsidRPr="002527E6" w:rsidRDefault="00847BEC" w:rsidP="00847BEC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1ED5A1C0" w14:textId="46673F16" w:rsidR="00693E0D" w:rsidRDefault="00693E0D" w:rsidP="00693E0D">
      <w:pPr>
        <w:pStyle w:val="Listenabsatz"/>
        <w:numPr>
          <w:ilvl w:val="0"/>
          <w:numId w:val="18"/>
        </w:numPr>
      </w:pPr>
      <w:r>
        <w:t>flachdichtende Medienanschlüsse G3/4 bzw. 1/2“ (Abgang Badheizkörper)</w:t>
      </w:r>
    </w:p>
    <w:p w14:paraId="04AB0E35" w14:textId="77777777" w:rsidR="00693E0D" w:rsidRDefault="00693E0D" w:rsidP="00693E0D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314CB75C" w14:textId="77777777" w:rsidR="00693E0D" w:rsidRDefault="00693E0D" w:rsidP="00693E0D">
      <w:pPr>
        <w:pStyle w:val="Listenabsatz"/>
        <w:numPr>
          <w:ilvl w:val="0"/>
          <w:numId w:val="18"/>
        </w:numPr>
      </w:pPr>
      <w:r>
        <w:t xml:space="preserve">kupfergelöteter </w:t>
      </w:r>
      <w:r w:rsidRPr="00FF2E16">
        <w:t>Edelstahl-Plattenwärmetauscher</w:t>
      </w:r>
      <w:r>
        <w:t xml:space="preserve"> mit großer thermischer Länge zur Erreichung niedriger Rücklauftemperaturen</w:t>
      </w:r>
    </w:p>
    <w:p w14:paraId="67230F6C" w14:textId="77777777" w:rsidR="00693E0D" w:rsidRDefault="00693E0D" w:rsidP="00693E0D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4E077901" w14:textId="77777777" w:rsidR="00C223E9" w:rsidRDefault="00693E0D" w:rsidP="00693E0D">
      <w:pPr>
        <w:pStyle w:val="Listenabsatz"/>
        <w:numPr>
          <w:ilvl w:val="0"/>
          <w:numId w:val="18"/>
        </w:numPr>
      </w:pPr>
      <w:r>
        <w:t>Parallelbetrieb von Warmwasserbereitung und Heizkreis</w:t>
      </w:r>
    </w:p>
    <w:p w14:paraId="3B563496" w14:textId="34D0EC56" w:rsidR="00847BEC" w:rsidRDefault="00693E0D" w:rsidP="00693E0D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752C3123" w14:textId="77777777" w:rsidR="00847BEC" w:rsidRDefault="00847BEC" w:rsidP="00847BEC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3B65F2F7" w14:textId="77777777" w:rsidR="00847BEC" w:rsidRPr="002527E6" w:rsidRDefault="00847BEC" w:rsidP="00847BEC">
      <w:pPr>
        <w:pStyle w:val="Listenabsatz"/>
      </w:pPr>
      <w:r w:rsidRPr="002527E6">
        <w:t>Vorlauf:</w:t>
      </w:r>
    </w:p>
    <w:p w14:paraId="5126D342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59836989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21748F74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0FB01116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708C3874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Rückschlagventil</w:t>
      </w:r>
    </w:p>
    <w:p w14:paraId="4E5EB493" w14:textId="77777777" w:rsidR="00847BEC" w:rsidRPr="002527E6" w:rsidRDefault="00847BEC" w:rsidP="00847BEC">
      <w:pPr>
        <w:pStyle w:val="Listenabsatz"/>
      </w:pPr>
      <w:r w:rsidRPr="002527E6">
        <w:t>Rücklauf:</w:t>
      </w:r>
    </w:p>
    <w:p w14:paraId="6247BA20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74BC537C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77DBB188" w14:textId="77777777" w:rsidR="00847BEC" w:rsidRDefault="00847BEC" w:rsidP="00847BEC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4236A76A" w14:textId="77777777" w:rsidR="00847BEC" w:rsidRDefault="00847BEC" w:rsidP="00847BEC"/>
    <w:p w14:paraId="45C174D5" w14:textId="77777777" w:rsidR="00847BEC" w:rsidRPr="00E268C3" w:rsidRDefault="00847BEC" w:rsidP="00847BEC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29ABFBBA" w14:textId="77777777" w:rsidR="00847BEC" w:rsidRDefault="00847BEC" w:rsidP="00847BEC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45E4DB12" w14:textId="77777777" w:rsidR="00847BEC" w:rsidRDefault="00847BEC" w:rsidP="00847BEC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7C85EBC6" w14:textId="01A2EA8D" w:rsidR="00847BEC" w:rsidRDefault="00847BEC" w:rsidP="00847BEC">
      <w:pPr>
        <w:pStyle w:val="Listenabsatz"/>
        <w:numPr>
          <w:ilvl w:val="0"/>
          <w:numId w:val="19"/>
        </w:numPr>
      </w:pPr>
      <w:r>
        <w:t xml:space="preserve">Wendeltauchfühler im KW-Eintritt des Wärmetauschers (Regelung der </w:t>
      </w:r>
    </w:p>
    <w:p w14:paraId="38B309A2" w14:textId="3E19B862" w:rsidR="00847BEC" w:rsidRDefault="00847BEC" w:rsidP="00847BEC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</w:t>
      </w:r>
      <w:r w:rsidR="002B08B2">
        <w:t xml:space="preserve"> und Warmhaltung</w:t>
      </w:r>
      <w:r>
        <w:t>)</w:t>
      </w:r>
    </w:p>
    <w:p w14:paraId="47856BAF" w14:textId="77777777" w:rsidR="00847BEC" w:rsidRDefault="00847BEC" w:rsidP="00847BEC"/>
    <w:p w14:paraId="6480FEA0" w14:textId="77777777" w:rsidR="00847BEC" w:rsidRDefault="00847BEC" w:rsidP="00847BEC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43B5291A" w14:textId="77777777" w:rsidR="00847BEC" w:rsidRDefault="00847BEC" w:rsidP="00847BEC">
      <w:pPr>
        <w:pStyle w:val="Listenabsatz"/>
        <w:numPr>
          <w:ilvl w:val="0"/>
          <w:numId w:val="20"/>
        </w:numPr>
      </w:pPr>
      <w:r>
        <w:t>Anlegethermostat (beigelegt)</w:t>
      </w:r>
    </w:p>
    <w:p w14:paraId="17F69048" w14:textId="77777777" w:rsidR="00847BEC" w:rsidRDefault="00847BEC" w:rsidP="00847BEC">
      <w:pPr>
        <w:pStyle w:val="Listenabsatz"/>
        <w:numPr>
          <w:ilvl w:val="0"/>
          <w:numId w:val="20"/>
        </w:numPr>
      </w:pPr>
      <w:r>
        <w:t>Einspritzschaltung, bestehend aus:</w:t>
      </w:r>
    </w:p>
    <w:p w14:paraId="6909D8B8" w14:textId="77777777" w:rsidR="00847BEC" w:rsidRDefault="00847BEC" w:rsidP="00847BEC">
      <w:pPr>
        <w:pStyle w:val="Listenabsatz"/>
        <w:numPr>
          <w:ilvl w:val="1"/>
          <w:numId w:val="20"/>
        </w:numPr>
      </w:pPr>
      <w:r>
        <w:t>Heizkreispumpe</w:t>
      </w:r>
    </w:p>
    <w:p w14:paraId="39CBFE62" w14:textId="77777777" w:rsidR="00847BEC" w:rsidRDefault="00847BEC" w:rsidP="00847BEC">
      <w:pPr>
        <w:pStyle w:val="Listenabsatz"/>
        <w:numPr>
          <w:ilvl w:val="1"/>
          <w:numId w:val="20"/>
        </w:numPr>
      </w:pPr>
      <w:r>
        <w:t>Durchgangs-Regelventil mit Thermostatkopf mit Stabfühler</w:t>
      </w:r>
    </w:p>
    <w:p w14:paraId="61EAD2E3" w14:textId="0A97CA4F" w:rsidR="00847BEC" w:rsidRDefault="00847BEC" w:rsidP="00847BEC">
      <w:pPr>
        <w:pStyle w:val="Listenabsatz"/>
        <w:numPr>
          <w:ilvl w:val="1"/>
          <w:numId w:val="20"/>
        </w:numPr>
      </w:pPr>
      <w:r>
        <w:t>Rückschlagventil im Bypass</w:t>
      </w:r>
    </w:p>
    <w:p w14:paraId="7C38E13B" w14:textId="605600BC" w:rsidR="00847BEC" w:rsidRDefault="00847BEC" w:rsidP="00847BEC">
      <w:pPr>
        <w:pStyle w:val="Listenabsatz"/>
        <w:numPr>
          <w:ilvl w:val="0"/>
          <w:numId w:val="20"/>
        </w:numPr>
      </w:pPr>
      <w:r>
        <w:t>Zusätzlicher Hochtemperatur-Abgang für Badheizkörper</w:t>
      </w:r>
    </w:p>
    <w:p w14:paraId="08A92DC7" w14:textId="77777777" w:rsidR="00847BEC" w:rsidRDefault="00847BEC" w:rsidP="00847BEC"/>
    <w:p w14:paraId="5D4DE091" w14:textId="77777777" w:rsidR="00847BEC" w:rsidRDefault="00847BEC" w:rsidP="00847BEC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847BEC" w:rsidRPr="00DC4006" w14:paraId="73BCA162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0FACFA23" w14:textId="77777777" w:rsidR="00847BEC" w:rsidRPr="00873532" w:rsidRDefault="00847BEC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7A04D3EC" w14:textId="77777777" w:rsidR="00847BEC" w:rsidRPr="008C13CD" w:rsidRDefault="00847BEC" w:rsidP="0023484A">
            <w:r w:rsidRPr="008C13CD">
              <w:t>Primär</w:t>
            </w:r>
          </w:p>
        </w:tc>
        <w:tc>
          <w:tcPr>
            <w:tcW w:w="4814" w:type="dxa"/>
          </w:tcPr>
          <w:p w14:paraId="26430251" w14:textId="77777777" w:rsidR="00847BEC" w:rsidRPr="008C13CD" w:rsidRDefault="00847BEC" w:rsidP="0023484A">
            <w:r>
              <w:t>90</w:t>
            </w:r>
            <w:r w:rsidRPr="008C13CD">
              <w:t xml:space="preserve"> °C</w:t>
            </w:r>
          </w:p>
        </w:tc>
      </w:tr>
      <w:tr w:rsidR="00847BEC" w:rsidRPr="00DC4006" w14:paraId="42B97540" w14:textId="77777777" w:rsidTr="0023484A">
        <w:trPr>
          <w:trHeight w:val="135"/>
        </w:trPr>
        <w:tc>
          <w:tcPr>
            <w:tcW w:w="2977" w:type="dxa"/>
            <w:vMerge/>
          </w:tcPr>
          <w:p w14:paraId="26882324" w14:textId="77777777" w:rsidR="00847BEC" w:rsidRPr="00873532" w:rsidRDefault="00847BEC" w:rsidP="0023484A"/>
        </w:tc>
        <w:tc>
          <w:tcPr>
            <w:tcW w:w="1418" w:type="dxa"/>
          </w:tcPr>
          <w:p w14:paraId="4FB8DD57" w14:textId="77777777" w:rsidR="00847BEC" w:rsidRPr="0024656A" w:rsidRDefault="00847BEC" w:rsidP="0023484A">
            <w:r w:rsidRPr="0024656A">
              <w:t>Sekundär</w:t>
            </w:r>
          </w:p>
        </w:tc>
        <w:tc>
          <w:tcPr>
            <w:tcW w:w="4814" w:type="dxa"/>
          </w:tcPr>
          <w:p w14:paraId="02103477" w14:textId="77777777" w:rsidR="00847BEC" w:rsidRPr="0024656A" w:rsidRDefault="00847BEC" w:rsidP="0023484A">
            <w:r w:rsidRPr="0024656A">
              <w:t>90 °C</w:t>
            </w:r>
          </w:p>
        </w:tc>
      </w:tr>
      <w:tr w:rsidR="00847BEC" w:rsidRPr="00DC4006" w14:paraId="4FA3C5F7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5FD3DEAF" w14:textId="77777777" w:rsidR="00847BEC" w:rsidRPr="00873532" w:rsidRDefault="00847BEC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5E12C686" w14:textId="77777777" w:rsidR="00847BEC" w:rsidRPr="0024656A" w:rsidRDefault="00847BEC" w:rsidP="0023484A">
            <w:r w:rsidRPr="0024656A">
              <w:t>Primär</w:t>
            </w:r>
          </w:p>
        </w:tc>
        <w:tc>
          <w:tcPr>
            <w:tcW w:w="4814" w:type="dxa"/>
          </w:tcPr>
          <w:p w14:paraId="1156F28D" w14:textId="77777777" w:rsidR="00847BEC" w:rsidRPr="0024656A" w:rsidRDefault="00847BEC" w:rsidP="0023484A">
            <w:r>
              <w:t>10</w:t>
            </w:r>
            <w:r w:rsidRPr="0024656A">
              <w:t xml:space="preserve"> bar</w:t>
            </w:r>
          </w:p>
        </w:tc>
      </w:tr>
      <w:tr w:rsidR="00847BEC" w:rsidRPr="00DC4006" w14:paraId="018E9EA2" w14:textId="77777777" w:rsidTr="0023484A">
        <w:trPr>
          <w:trHeight w:val="262"/>
        </w:trPr>
        <w:tc>
          <w:tcPr>
            <w:tcW w:w="2977" w:type="dxa"/>
            <w:vMerge/>
          </w:tcPr>
          <w:p w14:paraId="58EE7E27" w14:textId="77777777" w:rsidR="00847BEC" w:rsidRPr="00873532" w:rsidRDefault="00847BEC" w:rsidP="0023484A"/>
        </w:tc>
        <w:tc>
          <w:tcPr>
            <w:tcW w:w="1418" w:type="dxa"/>
          </w:tcPr>
          <w:p w14:paraId="506A8DCF" w14:textId="77777777" w:rsidR="00847BEC" w:rsidRPr="00DC4006" w:rsidRDefault="00847BEC" w:rsidP="0023484A">
            <w:r w:rsidRPr="00DC4006">
              <w:t>Sekundär</w:t>
            </w:r>
          </w:p>
        </w:tc>
        <w:tc>
          <w:tcPr>
            <w:tcW w:w="4814" w:type="dxa"/>
          </w:tcPr>
          <w:p w14:paraId="22CF30C4" w14:textId="77777777" w:rsidR="00847BEC" w:rsidRPr="00DC4006" w:rsidRDefault="00847BEC" w:rsidP="0023484A">
            <w:r w:rsidRPr="00DC4006">
              <w:t>10 bar</w:t>
            </w:r>
          </w:p>
        </w:tc>
      </w:tr>
      <w:tr w:rsidR="00847BEC" w:rsidRPr="00DC4006" w14:paraId="5B9B7D77" w14:textId="77777777" w:rsidTr="0023484A">
        <w:trPr>
          <w:trHeight w:val="262"/>
        </w:trPr>
        <w:tc>
          <w:tcPr>
            <w:tcW w:w="2977" w:type="dxa"/>
          </w:tcPr>
          <w:p w14:paraId="57684EA5" w14:textId="77777777" w:rsidR="00847BEC" w:rsidRPr="00D41B67" w:rsidRDefault="00847BEC" w:rsidP="0023484A">
            <w:r w:rsidRPr="00D41B67">
              <w:t>Max. Schüttleistung</w:t>
            </w:r>
          </w:p>
          <w:p w14:paraId="579DE6B5" w14:textId="1289CE1E" w:rsidR="00847BEC" w:rsidRPr="00873532" w:rsidRDefault="00847BEC" w:rsidP="0023484A">
            <w:r w:rsidRPr="00D41B67">
              <w:t>bei Auslegung 60-2</w:t>
            </w:r>
            <w:r w:rsidR="00AF2AC9">
              <w:t>7</w:t>
            </w:r>
            <w:r w:rsidRPr="00D41B67">
              <w:t>/10-45 °C</w:t>
            </w:r>
          </w:p>
        </w:tc>
        <w:tc>
          <w:tcPr>
            <w:tcW w:w="1418" w:type="dxa"/>
          </w:tcPr>
          <w:p w14:paraId="5FA8A018" w14:textId="77777777" w:rsidR="00847BEC" w:rsidRPr="00DC4006" w:rsidRDefault="00847BEC" w:rsidP="0023484A"/>
        </w:tc>
        <w:tc>
          <w:tcPr>
            <w:tcW w:w="4814" w:type="dxa"/>
          </w:tcPr>
          <w:p w14:paraId="63129999" w14:textId="222B3AFF" w:rsidR="00847BEC" w:rsidRPr="00DC4006" w:rsidRDefault="00847BEC" w:rsidP="0023484A">
            <w:r w:rsidRPr="00D41B67">
              <w:t>2</w:t>
            </w:r>
            <w:r w:rsidR="00AF2AC9">
              <w:t>2</w:t>
            </w:r>
            <w:r w:rsidRPr="00D41B67">
              <w:t xml:space="preserve"> l/min (</w:t>
            </w:r>
            <w:r w:rsidR="00AF2AC9">
              <w:t>52</w:t>
            </w:r>
            <w:r w:rsidRPr="00D41B67">
              <w:t xml:space="preserve"> kW)</w:t>
            </w:r>
          </w:p>
        </w:tc>
      </w:tr>
      <w:tr w:rsidR="00847BEC" w:rsidRPr="00DC4006" w14:paraId="3AF2F86A" w14:textId="77777777" w:rsidTr="0023484A">
        <w:trPr>
          <w:trHeight w:val="262"/>
        </w:trPr>
        <w:tc>
          <w:tcPr>
            <w:tcW w:w="2977" w:type="dxa"/>
          </w:tcPr>
          <w:p w14:paraId="772913DF" w14:textId="77777777" w:rsidR="00847BEC" w:rsidRPr="00873532" w:rsidRDefault="00847BEC" w:rsidP="0023484A">
            <w:r w:rsidRPr="00D41B67">
              <w:t>Max. Heizleistung</w:t>
            </w:r>
          </w:p>
        </w:tc>
        <w:tc>
          <w:tcPr>
            <w:tcW w:w="1418" w:type="dxa"/>
          </w:tcPr>
          <w:p w14:paraId="7DEC4373" w14:textId="77777777" w:rsidR="00847BEC" w:rsidRPr="00DC4006" w:rsidRDefault="00847BEC" w:rsidP="0023484A"/>
        </w:tc>
        <w:tc>
          <w:tcPr>
            <w:tcW w:w="4814" w:type="dxa"/>
          </w:tcPr>
          <w:p w14:paraId="6BE49347" w14:textId="77777777" w:rsidR="00847BEC" w:rsidRPr="00DC4006" w:rsidRDefault="00847BEC" w:rsidP="0023484A">
            <w:r w:rsidRPr="00D41B67">
              <w:t>6 kW (1.000 l/h)</w:t>
            </w:r>
          </w:p>
        </w:tc>
      </w:tr>
      <w:tr w:rsidR="00847BEC" w:rsidRPr="00DC4006" w14:paraId="69088E92" w14:textId="77777777" w:rsidTr="0023484A">
        <w:trPr>
          <w:trHeight w:val="262"/>
        </w:trPr>
        <w:tc>
          <w:tcPr>
            <w:tcW w:w="2977" w:type="dxa"/>
          </w:tcPr>
          <w:p w14:paraId="1630CA76" w14:textId="77777777" w:rsidR="00847BEC" w:rsidRPr="00873532" w:rsidRDefault="00847BEC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68D3BD13" w14:textId="77777777" w:rsidR="00847BEC" w:rsidRPr="00DC4006" w:rsidRDefault="00847BEC" w:rsidP="0023484A"/>
        </w:tc>
        <w:tc>
          <w:tcPr>
            <w:tcW w:w="4814" w:type="dxa"/>
          </w:tcPr>
          <w:p w14:paraId="1E096230" w14:textId="77777777" w:rsidR="00847BEC" w:rsidRPr="00DC4006" w:rsidRDefault="00847BEC" w:rsidP="0023484A">
            <w:r w:rsidRPr="00D41B67">
              <w:t>2 bar</w:t>
            </w:r>
          </w:p>
        </w:tc>
      </w:tr>
      <w:tr w:rsidR="00847BEC" w:rsidRPr="00DC4006" w14:paraId="76E3E5DB" w14:textId="77777777" w:rsidTr="0023484A">
        <w:trPr>
          <w:trHeight w:val="262"/>
        </w:trPr>
        <w:tc>
          <w:tcPr>
            <w:tcW w:w="2977" w:type="dxa"/>
          </w:tcPr>
          <w:p w14:paraId="08526DA7" w14:textId="77777777" w:rsidR="00847BEC" w:rsidRPr="00873532" w:rsidRDefault="00847BEC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5D4567BF" w14:textId="77777777" w:rsidR="00847BEC" w:rsidRPr="00DC4006" w:rsidRDefault="00847BEC" w:rsidP="0023484A"/>
        </w:tc>
        <w:tc>
          <w:tcPr>
            <w:tcW w:w="4814" w:type="dxa"/>
          </w:tcPr>
          <w:p w14:paraId="4AAA008C" w14:textId="7FFD1217" w:rsidR="00847BEC" w:rsidRDefault="0002398D" w:rsidP="0023484A">
            <w:r>
              <w:t>5</w:t>
            </w:r>
            <w:r w:rsidR="00847BEC">
              <w:t>95 x 510 x 1</w:t>
            </w:r>
            <w:r>
              <w:t>39</w:t>
            </w:r>
            <w:r w:rsidR="00847BEC">
              <w:t xml:space="preserve"> mm</w:t>
            </w:r>
          </w:p>
        </w:tc>
      </w:tr>
      <w:tr w:rsidR="00847BEC" w:rsidRPr="00DC4006" w14:paraId="6EF00B39" w14:textId="77777777" w:rsidTr="0023484A">
        <w:trPr>
          <w:trHeight w:val="262"/>
        </w:trPr>
        <w:tc>
          <w:tcPr>
            <w:tcW w:w="2977" w:type="dxa"/>
          </w:tcPr>
          <w:p w14:paraId="1FF5EB16" w14:textId="77777777" w:rsidR="00847BEC" w:rsidRPr="00873532" w:rsidRDefault="00847BEC" w:rsidP="0023484A">
            <w:r w:rsidRPr="00873532">
              <w:t>Gewicht</w:t>
            </w:r>
          </w:p>
        </w:tc>
        <w:tc>
          <w:tcPr>
            <w:tcW w:w="1418" w:type="dxa"/>
          </w:tcPr>
          <w:p w14:paraId="38486D74" w14:textId="77777777" w:rsidR="00847BEC" w:rsidRPr="00DC4006" w:rsidRDefault="00847BEC" w:rsidP="0023484A"/>
        </w:tc>
        <w:tc>
          <w:tcPr>
            <w:tcW w:w="4814" w:type="dxa"/>
          </w:tcPr>
          <w:p w14:paraId="4D9BD966" w14:textId="483D35F6" w:rsidR="00847BEC" w:rsidRDefault="00847BEC" w:rsidP="0023484A">
            <w:r>
              <w:t>ca.</w:t>
            </w:r>
            <w:r w:rsidR="00D91932">
              <w:t xml:space="preserve"> </w:t>
            </w:r>
            <w:r w:rsidR="00A47425">
              <w:t>14</w:t>
            </w:r>
            <w:r>
              <w:t xml:space="preserve"> kg</w:t>
            </w:r>
          </w:p>
        </w:tc>
      </w:tr>
    </w:tbl>
    <w:p w14:paraId="09EB7C80" w14:textId="77777777" w:rsidR="00847BEC" w:rsidRPr="00D41B67" w:rsidRDefault="00847BEC" w:rsidP="00847BEC">
      <w:pPr>
        <w:rPr>
          <w:rFonts w:cstheme="minorBidi"/>
          <w:lang w:val="de-DE"/>
        </w:rPr>
      </w:pPr>
    </w:p>
    <w:p w14:paraId="2A13F878" w14:textId="77777777" w:rsidR="00847BEC" w:rsidRDefault="00847BEC" w:rsidP="00847BEC">
      <w:r>
        <w:t>Fabrikat: aqotec</w:t>
      </w:r>
    </w:p>
    <w:p w14:paraId="5B2FCF63" w14:textId="4C5160CE" w:rsidR="00847BEC" w:rsidRDefault="00847BEC" w:rsidP="00847BEC">
      <w:pPr>
        <w:pBdr>
          <w:bottom w:val="single" w:sz="6" w:space="0" w:color="auto"/>
        </w:pBdr>
      </w:pPr>
      <w:r>
        <w:t xml:space="preserve">Type: aqoLoft </w:t>
      </w:r>
      <w:r w:rsidR="0020787D">
        <w:t>ECO</w:t>
      </w:r>
      <w:r>
        <w:t xml:space="preserve"> GHK + 2.HK</w:t>
      </w:r>
    </w:p>
    <w:p w14:paraId="16B8C553" w14:textId="77777777" w:rsidR="00847BEC" w:rsidRDefault="00847BEC" w:rsidP="00847BEC">
      <w:pPr>
        <w:pStyle w:val="berschrift2"/>
        <w:numPr>
          <w:ilvl w:val="0"/>
          <w:numId w:val="0"/>
        </w:numPr>
        <w:ind w:left="860"/>
      </w:pPr>
    </w:p>
    <w:p w14:paraId="69DCA359" w14:textId="1C256775" w:rsidR="00A8212F" w:rsidRPr="0006188E" w:rsidRDefault="00A8212F" w:rsidP="00A8212F">
      <w:pPr>
        <w:pStyle w:val="berschrift2"/>
      </w:pPr>
      <w:bookmarkStart w:id="5" w:name="_Toc230325309"/>
      <w:r>
        <w:t>aqoLoft ECO Grundmodul GHK N</w:t>
      </w:r>
      <w:bookmarkEnd w:id="5"/>
    </w:p>
    <w:p w14:paraId="5073781B" w14:textId="353A77FB" w:rsidR="00A8212F" w:rsidRDefault="00A8212F" w:rsidP="00A8212F">
      <w:r>
        <w:t xml:space="preserve">Die aqoLoft ECO GHK (=gemischter Heizkreis, edelstahlgelöteter Wärmetauscher) dient zur Warmwasserbereitung im Durchlaufprinzip und Heizungsversorgung einzelner Wohneinheiten. Die Warmwassertemperatur-Regelung erfolgt 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 xml:space="preserve">Der Heizkreis ist als thermisch geregelte Einspritzschaltung </w:t>
      </w:r>
      <w:r w:rsidRPr="00897A3D">
        <w:t>ausgeführt</w:t>
      </w:r>
      <w:r>
        <w:t xml:space="preserve"> und mit einer Heizkreispumpe ausgestattet</w:t>
      </w:r>
      <w:r w:rsidRPr="00897A3D">
        <w:t xml:space="preserve">. </w:t>
      </w:r>
      <w:r>
        <w:t>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78D3776D" w14:textId="77777777" w:rsidR="00A8212F" w:rsidRPr="00897A3D" w:rsidRDefault="00A8212F" w:rsidP="00A8212F">
      <w:r>
        <w:t>Die flache Bauweise ermöglicht eine Gesamt-Einbautiefe (inkl. Gehäuse) von unter 140 mm.</w:t>
      </w:r>
    </w:p>
    <w:p w14:paraId="639985B5" w14:textId="77777777" w:rsidR="00A8212F" w:rsidRPr="00671A65" w:rsidRDefault="00A8212F" w:rsidP="00A8212F"/>
    <w:p w14:paraId="13AB6D5D" w14:textId="77777777" w:rsidR="00A8212F" w:rsidRPr="002527E6" w:rsidRDefault="00A8212F" w:rsidP="00A8212F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328F3EE2" w14:textId="77777777" w:rsidR="00A8212F" w:rsidRDefault="00A8212F" w:rsidP="00A8212F">
      <w:pPr>
        <w:pStyle w:val="Listenabsatz"/>
        <w:numPr>
          <w:ilvl w:val="0"/>
          <w:numId w:val="18"/>
        </w:numPr>
      </w:pPr>
      <w:r>
        <w:t>flachdichtende Medienanschlüsse G3/4</w:t>
      </w:r>
    </w:p>
    <w:p w14:paraId="3C6C437C" w14:textId="77777777" w:rsidR="00A8212F" w:rsidRDefault="00A8212F" w:rsidP="00A8212F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2065CEA8" w14:textId="26984FBA" w:rsidR="00A8212F" w:rsidRDefault="00643E34" w:rsidP="00A8212F">
      <w:pPr>
        <w:pStyle w:val="Listenabsatz"/>
        <w:numPr>
          <w:ilvl w:val="0"/>
          <w:numId w:val="18"/>
        </w:numPr>
      </w:pPr>
      <w:r>
        <w:t>edelstahl</w:t>
      </w:r>
      <w:r w:rsidR="00A8212F">
        <w:t xml:space="preserve">gelöteter </w:t>
      </w:r>
      <w:r w:rsidR="00A8212F" w:rsidRPr="00FF2E16">
        <w:t>Edelstahl-Plattenwärmetauscher</w:t>
      </w:r>
      <w:r w:rsidR="00A8212F">
        <w:t xml:space="preserve"> mit großer thermischer Länge zur Erreichung niedriger Rücklauftemperaturen</w:t>
      </w:r>
    </w:p>
    <w:p w14:paraId="7CB5B801" w14:textId="77777777" w:rsidR="00A8212F" w:rsidRDefault="00A8212F" w:rsidP="00A8212F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6260E84F" w14:textId="77777777" w:rsidR="00A8212F" w:rsidRDefault="00A8212F" w:rsidP="00A8212F">
      <w:pPr>
        <w:pStyle w:val="Listenabsatz"/>
        <w:numPr>
          <w:ilvl w:val="0"/>
          <w:numId w:val="18"/>
        </w:numPr>
      </w:pPr>
      <w:r>
        <w:t>Parallelbetrieb von Warmwasserbereitung und Heizkreis</w:t>
      </w:r>
    </w:p>
    <w:p w14:paraId="3ABD18E8" w14:textId="77777777" w:rsidR="00A8212F" w:rsidRPr="00DB61D3" w:rsidRDefault="00A8212F" w:rsidP="00A8212F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03715FF1" w14:textId="77777777" w:rsidR="00A8212F" w:rsidRDefault="00A8212F" w:rsidP="00A8212F"/>
    <w:p w14:paraId="2F7A43FE" w14:textId="77777777" w:rsidR="00A8212F" w:rsidRDefault="00A8212F" w:rsidP="00A8212F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008F3DE5" w14:textId="77777777" w:rsidR="00A8212F" w:rsidRPr="002527E6" w:rsidRDefault="00A8212F" w:rsidP="00A8212F">
      <w:pPr>
        <w:pStyle w:val="Listenabsatz"/>
      </w:pPr>
      <w:r w:rsidRPr="002527E6">
        <w:t>Vorlauf:</w:t>
      </w:r>
    </w:p>
    <w:p w14:paraId="12462CC5" w14:textId="77777777" w:rsidR="00A8212F" w:rsidRDefault="00A8212F" w:rsidP="00A8212F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29304C59" w14:textId="77777777" w:rsidR="00A8212F" w:rsidRDefault="00A8212F" w:rsidP="00A8212F">
      <w:pPr>
        <w:pStyle w:val="Listenabsatz"/>
        <w:numPr>
          <w:ilvl w:val="0"/>
          <w:numId w:val="15"/>
        </w:numPr>
      </w:pPr>
      <w:r>
        <w:lastRenderedPageBreak/>
        <w:t>M10-Fühlermuffe für Wärmemengenzählerfühler</w:t>
      </w:r>
    </w:p>
    <w:p w14:paraId="3CEDBBF3" w14:textId="77777777" w:rsidR="00A8212F" w:rsidRDefault="00A8212F" w:rsidP="00A8212F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075031A9" w14:textId="77777777" w:rsidR="00A8212F" w:rsidRDefault="00A8212F" w:rsidP="00A8212F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2A8DCA0E" w14:textId="77777777" w:rsidR="00A8212F" w:rsidRDefault="00A8212F" w:rsidP="00A8212F">
      <w:pPr>
        <w:pStyle w:val="Listenabsatz"/>
        <w:numPr>
          <w:ilvl w:val="0"/>
          <w:numId w:val="15"/>
        </w:numPr>
      </w:pPr>
      <w:r>
        <w:t>Rückschlagventil</w:t>
      </w:r>
    </w:p>
    <w:p w14:paraId="1C8D54A1" w14:textId="77777777" w:rsidR="00A8212F" w:rsidRDefault="00A8212F" w:rsidP="00A8212F">
      <w:pPr>
        <w:pStyle w:val="Listenabsatz"/>
      </w:pPr>
      <w:r w:rsidRPr="002527E6">
        <w:t>Rücklauf:</w:t>
      </w:r>
    </w:p>
    <w:p w14:paraId="74F45A49" w14:textId="77777777" w:rsidR="00A8212F" w:rsidRDefault="00A8212F" w:rsidP="00A8212F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5D388C64" w14:textId="77777777" w:rsidR="00A8212F" w:rsidRDefault="00A8212F" w:rsidP="00A8212F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5D6ECB7E" w14:textId="77777777" w:rsidR="00A8212F" w:rsidRDefault="00A8212F" w:rsidP="00A8212F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7E818194" w14:textId="77777777" w:rsidR="00A8212F" w:rsidRDefault="00A8212F" w:rsidP="00A8212F"/>
    <w:p w14:paraId="4954FEAE" w14:textId="77777777" w:rsidR="00A8212F" w:rsidRPr="00E268C3" w:rsidRDefault="00A8212F" w:rsidP="00A8212F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5CBB330C" w14:textId="77777777" w:rsidR="00A8212F" w:rsidRDefault="00A8212F" w:rsidP="00A8212F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14A24B66" w14:textId="77777777" w:rsidR="00A8212F" w:rsidRDefault="00A8212F" w:rsidP="00A8212F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31333B15" w14:textId="77777777" w:rsidR="00A8212F" w:rsidRDefault="00A8212F" w:rsidP="00A8212F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 und Warmhaltung)</w:t>
      </w:r>
    </w:p>
    <w:p w14:paraId="156E62DB" w14:textId="77777777" w:rsidR="00A8212F" w:rsidRDefault="00A8212F" w:rsidP="00A8212F"/>
    <w:p w14:paraId="46D33750" w14:textId="77777777" w:rsidR="00A8212F" w:rsidRDefault="00A8212F" w:rsidP="00A8212F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2FFDC40B" w14:textId="77777777" w:rsidR="00A8212F" w:rsidRDefault="00A8212F" w:rsidP="00A8212F">
      <w:pPr>
        <w:pStyle w:val="Listenabsatz"/>
        <w:numPr>
          <w:ilvl w:val="0"/>
          <w:numId w:val="20"/>
        </w:numPr>
      </w:pPr>
      <w:r>
        <w:t>Anlegethermostat (beigelegt)</w:t>
      </w:r>
    </w:p>
    <w:p w14:paraId="35569484" w14:textId="77777777" w:rsidR="00A8212F" w:rsidRDefault="00A8212F" w:rsidP="00A8212F">
      <w:pPr>
        <w:pStyle w:val="Listenabsatz"/>
        <w:numPr>
          <w:ilvl w:val="0"/>
          <w:numId w:val="20"/>
        </w:numPr>
      </w:pPr>
      <w:r>
        <w:t>Einspritzschaltung, bestehend aus:</w:t>
      </w:r>
    </w:p>
    <w:p w14:paraId="558C6079" w14:textId="77777777" w:rsidR="00A8212F" w:rsidRDefault="00A8212F" w:rsidP="00A8212F">
      <w:pPr>
        <w:pStyle w:val="Listenabsatz"/>
        <w:numPr>
          <w:ilvl w:val="1"/>
          <w:numId w:val="20"/>
        </w:numPr>
      </w:pPr>
      <w:r>
        <w:t>Heizkreispumpe</w:t>
      </w:r>
    </w:p>
    <w:p w14:paraId="055DD79B" w14:textId="77777777" w:rsidR="00A8212F" w:rsidRDefault="00A8212F" w:rsidP="00A8212F">
      <w:pPr>
        <w:pStyle w:val="Listenabsatz"/>
        <w:numPr>
          <w:ilvl w:val="1"/>
          <w:numId w:val="20"/>
        </w:numPr>
      </w:pPr>
      <w:r>
        <w:t>Durchgangs-Regelventil mit Thermostatkopf mit Stabfühler</w:t>
      </w:r>
    </w:p>
    <w:p w14:paraId="7C24FA05" w14:textId="77777777" w:rsidR="00A8212F" w:rsidRDefault="00A8212F" w:rsidP="00A8212F">
      <w:pPr>
        <w:pStyle w:val="Listenabsatz"/>
        <w:numPr>
          <w:ilvl w:val="1"/>
          <w:numId w:val="20"/>
        </w:numPr>
      </w:pPr>
      <w:r>
        <w:t>Rückschlagventil im Bypass</w:t>
      </w:r>
    </w:p>
    <w:p w14:paraId="3198922B" w14:textId="77777777" w:rsidR="00A8212F" w:rsidRDefault="00A8212F" w:rsidP="00A8212F"/>
    <w:p w14:paraId="452C5B4E" w14:textId="77777777" w:rsidR="00A8212F" w:rsidRDefault="00A8212F" w:rsidP="00A8212F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A8212F" w:rsidRPr="00DC4006" w14:paraId="6EAA2CD0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51B79773" w14:textId="77777777" w:rsidR="00A8212F" w:rsidRPr="00873532" w:rsidRDefault="00A8212F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0B3A07FF" w14:textId="77777777" w:rsidR="00A8212F" w:rsidRPr="008C13CD" w:rsidRDefault="00A8212F" w:rsidP="0023484A">
            <w:r w:rsidRPr="008C13CD">
              <w:t>Primär</w:t>
            </w:r>
          </w:p>
        </w:tc>
        <w:tc>
          <w:tcPr>
            <w:tcW w:w="4814" w:type="dxa"/>
          </w:tcPr>
          <w:p w14:paraId="4C5186B8" w14:textId="77777777" w:rsidR="00A8212F" w:rsidRPr="008C13CD" w:rsidRDefault="00A8212F" w:rsidP="0023484A">
            <w:r>
              <w:t>90</w:t>
            </w:r>
            <w:r w:rsidRPr="008C13CD">
              <w:t xml:space="preserve"> °C</w:t>
            </w:r>
          </w:p>
        </w:tc>
      </w:tr>
      <w:tr w:rsidR="00A8212F" w:rsidRPr="00DC4006" w14:paraId="435C17DE" w14:textId="77777777" w:rsidTr="0023484A">
        <w:trPr>
          <w:trHeight w:val="135"/>
        </w:trPr>
        <w:tc>
          <w:tcPr>
            <w:tcW w:w="2977" w:type="dxa"/>
            <w:vMerge/>
          </w:tcPr>
          <w:p w14:paraId="11861DF4" w14:textId="77777777" w:rsidR="00A8212F" w:rsidRPr="00873532" w:rsidRDefault="00A8212F" w:rsidP="0023484A"/>
        </w:tc>
        <w:tc>
          <w:tcPr>
            <w:tcW w:w="1418" w:type="dxa"/>
          </w:tcPr>
          <w:p w14:paraId="6137CCD1" w14:textId="77777777" w:rsidR="00A8212F" w:rsidRPr="0024656A" w:rsidRDefault="00A8212F" w:rsidP="0023484A">
            <w:r w:rsidRPr="0024656A">
              <w:t>Sekundär</w:t>
            </w:r>
          </w:p>
        </w:tc>
        <w:tc>
          <w:tcPr>
            <w:tcW w:w="4814" w:type="dxa"/>
          </w:tcPr>
          <w:p w14:paraId="34B94A17" w14:textId="77777777" w:rsidR="00A8212F" w:rsidRPr="0024656A" w:rsidRDefault="00A8212F" w:rsidP="0023484A">
            <w:r w:rsidRPr="0024656A">
              <w:t>90 °C</w:t>
            </w:r>
          </w:p>
        </w:tc>
      </w:tr>
      <w:tr w:rsidR="00A8212F" w:rsidRPr="00DC4006" w14:paraId="0D316F90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3F0C6C60" w14:textId="77777777" w:rsidR="00A8212F" w:rsidRPr="00873532" w:rsidRDefault="00A8212F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5AA678B6" w14:textId="77777777" w:rsidR="00A8212F" w:rsidRPr="0024656A" w:rsidRDefault="00A8212F" w:rsidP="0023484A">
            <w:r w:rsidRPr="0024656A">
              <w:t>Primär</w:t>
            </w:r>
          </w:p>
        </w:tc>
        <w:tc>
          <w:tcPr>
            <w:tcW w:w="4814" w:type="dxa"/>
          </w:tcPr>
          <w:p w14:paraId="3F71D627" w14:textId="77777777" w:rsidR="00A8212F" w:rsidRPr="0024656A" w:rsidRDefault="00A8212F" w:rsidP="0023484A">
            <w:r>
              <w:t>10</w:t>
            </w:r>
            <w:r w:rsidRPr="0024656A">
              <w:t xml:space="preserve"> bar</w:t>
            </w:r>
          </w:p>
        </w:tc>
      </w:tr>
      <w:tr w:rsidR="00A8212F" w:rsidRPr="00DC4006" w14:paraId="533C821E" w14:textId="77777777" w:rsidTr="0023484A">
        <w:trPr>
          <w:trHeight w:val="262"/>
        </w:trPr>
        <w:tc>
          <w:tcPr>
            <w:tcW w:w="2977" w:type="dxa"/>
            <w:vMerge/>
          </w:tcPr>
          <w:p w14:paraId="3C918F2D" w14:textId="77777777" w:rsidR="00A8212F" w:rsidRPr="00873532" w:rsidRDefault="00A8212F" w:rsidP="0023484A"/>
        </w:tc>
        <w:tc>
          <w:tcPr>
            <w:tcW w:w="1418" w:type="dxa"/>
          </w:tcPr>
          <w:p w14:paraId="372E7D1A" w14:textId="77777777" w:rsidR="00A8212F" w:rsidRPr="00DC4006" w:rsidRDefault="00A8212F" w:rsidP="0023484A">
            <w:r w:rsidRPr="00DC4006">
              <w:t>Sekundär</w:t>
            </w:r>
          </w:p>
        </w:tc>
        <w:tc>
          <w:tcPr>
            <w:tcW w:w="4814" w:type="dxa"/>
          </w:tcPr>
          <w:p w14:paraId="0D821A6D" w14:textId="77777777" w:rsidR="00A8212F" w:rsidRPr="00DC4006" w:rsidRDefault="00A8212F" w:rsidP="0023484A">
            <w:r w:rsidRPr="00DC4006">
              <w:t>10 bar</w:t>
            </w:r>
          </w:p>
        </w:tc>
      </w:tr>
      <w:tr w:rsidR="00A8212F" w:rsidRPr="00DC4006" w14:paraId="66326ACC" w14:textId="77777777" w:rsidTr="0023484A">
        <w:trPr>
          <w:trHeight w:val="262"/>
        </w:trPr>
        <w:tc>
          <w:tcPr>
            <w:tcW w:w="2977" w:type="dxa"/>
          </w:tcPr>
          <w:p w14:paraId="53588D6B" w14:textId="77777777" w:rsidR="00A8212F" w:rsidRPr="00D41B67" w:rsidRDefault="00A8212F" w:rsidP="0023484A">
            <w:r w:rsidRPr="00D41B67">
              <w:t>Max. Schüttleistung</w:t>
            </w:r>
          </w:p>
          <w:p w14:paraId="07361785" w14:textId="77777777" w:rsidR="00A8212F" w:rsidRPr="00873532" w:rsidRDefault="00A8212F" w:rsidP="0023484A">
            <w:r w:rsidRPr="00D41B67">
              <w:t>bei Auslegung 60-2</w:t>
            </w:r>
            <w:r>
              <w:t>7</w:t>
            </w:r>
            <w:r w:rsidRPr="00D41B67">
              <w:t>/10-45 °C</w:t>
            </w:r>
          </w:p>
        </w:tc>
        <w:tc>
          <w:tcPr>
            <w:tcW w:w="1418" w:type="dxa"/>
          </w:tcPr>
          <w:p w14:paraId="4130EE08" w14:textId="77777777" w:rsidR="00A8212F" w:rsidRPr="00DC4006" w:rsidRDefault="00A8212F" w:rsidP="0023484A"/>
        </w:tc>
        <w:tc>
          <w:tcPr>
            <w:tcW w:w="4814" w:type="dxa"/>
          </w:tcPr>
          <w:p w14:paraId="0D2882E6" w14:textId="77777777" w:rsidR="00A8212F" w:rsidRPr="00DC4006" w:rsidRDefault="00A8212F" w:rsidP="0023484A">
            <w:r w:rsidRPr="00D41B67">
              <w:t>2</w:t>
            </w:r>
            <w:r>
              <w:t>2</w:t>
            </w:r>
            <w:r w:rsidRPr="00D41B67">
              <w:t xml:space="preserve"> l/min (</w:t>
            </w:r>
            <w:r>
              <w:t>52</w:t>
            </w:r>
            <w:r w:rsidRPr="00D41B67">
              <w:t xml:space="preserve"> kW)</w:t>
            </w:r>
          </w:p>
        </w:tc>
      </w:tr>
      <w:tr w:rsidR="00A8212F" w:rsidRPr="00DC4006" w14:paraId="397FC9B8" w14:textId="77777777" w:rsidTr="0023484A">
        <w:trPr>
          <w:trHeight w:val="262"/>
        </w:trPr>
        <w:tc>
          <w:tcPr>
            <w:tcW w:w="2977" w:type="dxa"/>
          </w:tcPr>
          <w:p w14:paraId="37380B9F" w14:textId="77777777" w:rsidR="00A8212F" w:rsidRPr="00873532" w:rsidRDefault="00A8212F" w:rsidP="0023484A">
            <w:r w:rsidRPr="00D41B67">
              <w:t>Max. Heizleistung</w:t>
            </w:r>
          </w:p>
        </w:tc>
        <w:tc>
          <w:tcPr>
            <w:tcW w:w="1418" w:type="dxa"/>
          </w:tcPr>
          <w:p w14:paraId="7C22A1BC" w14:textId="77777777" w:rsidR="00A8212F" w:rsidRPr="00DC4006" w:rsidRDefault="00A8212F" w:rsidP="0023484A"/>
        </w:tc>
        <w:tc>
          <w:tcPr>
            <w:tcW w:w="4814" w:type="dxa"/>
          </w:tcPr>
          <w:p w14:paraId="57A3945E" w14:textId="77777777" w:rsidR="00A8212F" w:rsidRPr="00DC4006" w:rsidRDefault="00A8212F" w:rsidP="0023484A">
            <w:r w:rsidRPr="00D41B67">
              <w:t>6 kW (1.000 l/h)</w:t>
            </w:r>
          </w:p>
        </w:tc>
      </w:tr>
      <w:tr w:rsidR="00A8212F" w:rsidRPr="00DC4006" w14:paraId="2B57E421" w14:textId="77777777" w:rsidTr="0023484A">
        <w:trPr>
          <w:trHeight w:val="262"/>
        </w:trPr>
        <w:tc>
          <w:tcPr>
            <w:tcW w:w="2977" w:type="dxa"/>
          </w:tcPr>
          <w:p w14:paraId="766A5D13" w14:textId="77777777" w:rsidR="00A8212F" w:rsidRPr="00873532" w:rsidRDefault="00A8212F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69819BCF" w14:textId="77777777" w:rsidR="00A8212F" w:rsidRPr="00DC4006" w:rsidRDefault="00A8212F" w:rsidP="0023484A"/>
        </w:tc>
        <w:tc>
          <w:tcPr>
            <w:tcW w:w="4814" w:type="dxa"/>
          </w:tcPr>
          <w:p w14:paraId="2C43426C" w14:textId="77777777" w:rsidR="00A8212F" w:rsidRPr="00DC4006" w:rsidRDefault="00A8212F" w:rsidP="0023484A">
            <w:r w:rsidRPr="00D41B67">
              <w:t>2 bar</w:t>
            </w:r>
          </w:p>
        </w:tc>
      </w:tr>
      <w:tr w:rsidR="00A8212F" w:rsidRPr="00DC4006" w14:paraId="6ED002D0" w14:textId="77777777" w:rsidTr="0023484A">
        <w:trPr>
          <w:trHeight w:val="262"/>
        </w:trPr>
        <w:tc>
          <w:tcPr>
            <w:tcW w:w="2977" w:type="dxa"/>
          </w:tcPr>
          <w:p w14:paraId="65D796FC" w14:textId="77777777" w:rsidR="00A8212F" w:rsidRPr="00873532" w:rsidRDefault="00A8212F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1AC828F3" w14:textId="77777777" w:rsidR="00A8212F" w:rsidRPr="00DC4006" w:rsidRDefault="00A8212F" w:rsidP="0023484A"/>
        </w:tc>
        <w:tc>
          <w:tcPr>
            <w:tcW w:w="4814" w:type="dxa"/>
          </w:tcPr>
          <w:p w14:paraId="0BD7BF3B" w14:textId="77777777" w:rsidR="00A8212F" w:rsidRDefault="00A8212F" w:rsidP="0023484A">
            <w:r>
              <w:t>595 x 510 x 139 mm</w:t>
            </w:r>
          </w:p>
        </w:tc>
      </w:tr>
      <w:tr w:rsidR="00A8212F" w:rsidRPr="00DC4006" w14:paraId="71FF6AC2" w14:textId="77777777" w:rsidTr="0023484A">
        <w:trPr>
          <w:trHeight w:val="262"/>
        </w:trPr>
        <w:tc>
          <w:tcPr>
            <w:tcW w:w="2977" w:type="dxa"/>
          </w:tcPr>
          <w:p w14:paraId="3D08D13C" w14:textId="77777777" w:rsidR="00A8212F" w:rsidRPr="00873532" w:rsidRDefault="00A8212F" w:rsidP="0023484A">
            <w:r w:rsidRPr="00873532">
              <w:t>Gewicht</w:t>
            </w:r>
          </w:p>
        </w:tc>
        <w:tc>
          <w:tcPr>
            <w:tcW w:w="1418" w:type="dxa"/>
          </w:tcPr>
          <w:p w14:paraId="164FC563" w14:textId="77777777" w:rsidR="00A8212F" w:rsidRPr="00DC4006" w:rsidRDefault="00A8212F" w:rsidP="0023484A"/>
        </w:tc>
        <w:tc>
          <w:tcPr>
            <w:tcW w:w="4814" w:type="dxa"/>
          </w:tcPr>
          <w:p w14:paraId="0D543199" w14:textId="77777777" w:rsidR="00A8212F" w:rsidRDefault="00A8212F" w:rsidP="0023484A">
            <w:r>
              <w:t>ca. 14 kg</w:t>
            </w:r>
          </w:p>
        </w:tc>
      </w:tr>
    </w:tbl>
    <w:p w14:paraId="6EAF8CCF" w14:textId="77777777" w:rsidR="00A8212F" w:rsidRPr="00D41B67" w:rsidRDefault="00A8212F" w:rsidP="00A8212F">
      <w:pPr>
        <w:rPr>
          <w:rFonts w:cstheme="minorBidi"/>
          <w:lang w:val="de-DE"/>
        </w:rPr>
      </w:pPr>
    </w:p>
    <w:p w14:paraId="5FB9D69C" w14:textId="77777777" w:rsidR="00A8212F" w:rsidRDefault="00A8212F" w:rsidP="00A8212F">
      <w:r>
        <w:t>Fabrikat: aqotec</w:t>
      </w:r>
    </w:p>
    <w:p w14:paraId="776B10C9" w14:textId="0696904C" w:rsidR="00A8212F" w:rsidRDefault="00A8212F" w:rsidP="00A8212F">
      <w:pPr>
        <w:pBdr>
          <w:bottom w:val="single" w:sz="6" w:space="0" w:color="auto"/>
        </w:pBdr>
      </w:pPr>
      <w:r>
        <w:t>Type: aqoLoft ECO GHK</w:t>
      </w:r>
      <w:r w:rsidR="000B0D53">
        <w:t xml:space="preserve"> N</w:t>
      </w:r>
    </w:p>
    <w:p w14:paraId="550072BF" w14:textId="687DF4DC" w:rsidR="005640CB" w:rsidRPr="0006188E" w:rsidRDefault="005640CB" w:rsidP="005640CB">
      <w:pPr>
        <w:pStyle w:val="berschrift2"/>
      </w:pPr>
      <w:bookmarkStart w:id="6" w:name="_Toc230325310"/>
      <w:r>
        <w:t>aqoLoft ECO Grundmodul GHK + 2.HK N</w:t>
      </w:r>
      <w:bookmarkEnd w:id="6"/>
    </w:p>
    <w:p w14:paraId="0D3EF211" w14:textId="29C60D50" w:rsidR="005640CB" w:rsidRDefault="005640CB" w:rsidP="005640CB">
      <w:r>
        <w:t>Die aqoLoft ECO GHK + 2.HK (=gemischter Heizkreis, zusätzlicher direkter Heizkreis</w:t>
      </w:r>
      <w:r w:rsidR="007038F9">
        <w:t>, edelstahlgelöteter Wärmetauscher</w:t>
      </w:r>
      <w:r>
        <w:t xml:space="preserve">) dient zur Warmwasserbereitung im Durchlaufprinzip und Heizungsversorgung einzelner Wohneinheiten. Die Warmwassertemperatur-Regelung erfolgt </w:t>
      </w:r>
      <w:r>
        <w:lastRenderedPageBreak/>
        <w:t xml:space="preserve">thermostatisch, es wird </w:t>
      </w:r>
      <w:r w:rsidRPr="00063649">
        <w:rPr>
          <w:u w:val="single"/>
        </w:rPr>
        <w:t xml:space="preserve">kein </w:t>
      </w:r>
      <w:r>
        <w:t xml:space="preserve">Proportionalmengenregler eingesetzt. </w:t>
      </w:r>
      <w:r w:rsidRPr="00897A3D">
        <w:t>Die Sommerwarmhaltung erfolgt thermostatisch und ist, so wie die Warmwasser</w:t>
      </w:r>
      <w:r>
        <w:t>t</w:t>
      </w:r>
      <w:r w:rsidRPr="00897A3D">
        <w:t xml:space="preserve">emperatur, stufenlos einstellbar. </w:t>
      </w:r>
      <w:r>
        <w:t xml:space="preserve">Der Heizkreis ist als thermisch geregelte Einspritzschaltung </w:t>
      </w:r>
      <w:r w:rsidRPr="00897A3D">
        <w:t>ausgeführt</w:t>
      </w:r>
      <w:r>
        <w:t xml:space="preserve"> und mit einer Heizkreispumpe ausgestattet</w:t>
      </w:r>
      <w:r w:rsidRPr="00897A3D">
        <w:t xml:space="preserve">. </w:t>
      </w:r>
      <w:r>
        <w:t>Zusätzlich verfügt die Anlage über einen Hochtemperaturabgang für einen Badheizkörper. D</w:t>
      </w:r>
      <w:r w:rsidRPr="00897A3D">
        <w:t xml:space="preserve">ie Anlage </w:t>
      </w:r>
      <w:r>
        <w:t xml:space="preserve">ist </w:t>
      </w:r>
      <w:r w:rsidRPr="00897A3D">
        <w:t>mit Passstücken für Wärmemengenzähler</w:t>
      </w:r>
      <w:r>
        <w:t xml:space="preserve"> und</w:t>
      </w:r>
      <w:r w:rsidRPr="00897A3D">
        <w:t xml:space="preserve"> Kaltwasserzähler </w:t>
      </w:r>
      <w:r>
        <w:t>ausgestattet</w:t>
      </w:r>
      <w:r w:rsidRPr="00897A3D">
        <w:t xml:space="preserve">. </w:t>
      </w:r>
      <w:r>
        <w:t xml:space="preserve">Primärseitig verfügt die Anlagen über einen Differenzdruckregler. </w:t>
      </w:r>
      <w:r w:rsidRPr="00897A3D">
        <w:t>Sämtliche</w:t>
      </w:r>
      <w:r>
        <w:t xml:space="preserve"> Rohre sind in Edelstahl ausgeführt</w:t>
      </w:r>
      <w:r w:rsidRPr="00897A3D">
        <w:t xml:space="preserve">. </w:t>
      </w:r>
    </w:p>
    <w:p w14:paraId="42D92023" w14:textId="77777777" w:rsidR="005640CB" w:rsidRPr="00897A3D" w:rsidRDefault="005640CB" w:rsidP="005640CB">
      <w:r>
        <w:t>Die flache Bauweise ermöglicht eine Gesamt-Einbautiefe (inkl. Gehäuse) von unter 140 mm.</w:t>
      </w:r>
    </w:p>
    <w:p w14:paraId="1EB2ADC4" w14:textId="77777777" w:rsidR="005640CB" w:rsidRPr="00671A65" w:rsidRDefault="005640CB" w:rsidP="005640CB"/>
    <w:p w14:paraId="47C103E1" w14:textId="77777777" w:rsidR="005640CB" w:rsidRPr="002527E6" w:rsidRDefault="005640CB" w:rsidP="005640CB">
      <w:pPr>
        <w:rPr>
          <w:b/>
          <w:bCs/>
        </w:rPr>
      </w:pPr>
      <w:r w:rsidRPr="002527E6">
        <w:rPr>
          <w:b/>
          <w:bCs/>
        </w:rPr>
        <w:t>Allgemein</w:t>
      </w:r>
      <w:r>
        <w:rPr>
          <w:b/>
          <w:bCs/>
        </w:rPr>
        <w:t>:</w:t>
      </w:r>
    </w:p>
    <w:p w14:paraId="52BEBA1C" w14:textId="77777777" w:rsidR="005640CB" w:rsidRDefault="005640CB" w:rsidP="005640CB">
      <w:pPr>
        <w:pStyle w:val="Listenabsatz"/>
        <w:numPr>
          <w:ilvl w:val="0"/>
          <w:numId w:val="18"/>
        </w:numPr>
      </w:pPr>
      <w:r>
        <w:t>flachdichtende Medienanschlüsse G3/4 bzw. 1/2“ (Abgang Badheizkörper)</w:t>
      </w:r>
    </w:p>
    <w:p w14:paraId="79F6A92C" w14:textId="77777777" w:rsidR="005640CB" w:rsidRDefault="005640CB" w:rsidP="005640CB">
      <w:pPr>
        <w:pStyle w:val="Listenabsatz"/>
        <w:numPr>
          <w:ilvl w:val="0"/>
          <w:numId w:val="18"/>
        </w:numPr>
      </w:pPr>
      <w:r>
        <w:t>sämtliche Rohrleitungen aus Edelstahl 18x1</w:t>
      </w:r>
    </w:p>
    <w:p w14:paraId="06C4F77F" w14:textId="42090F23" w:rsidR="005640CB" w:rsidRDefault="00A55650" w:rsidP="005640CB">
      <w:pPr>
        <w:pStyle w:val="Listenabsatz"/>
        <w:numPr>
          <w:ilvl w:val="0"/>
          <w:numId w:val="18"/>
        </w:numPr>
      </w:pPr>
      <w:r>
        <w:t>edelstahl</w:t>
      </w:r>
      <w:r w:rsidR="005640CB">
        <w:t xml:space="preserve">gelöteter </w:t>
      </w:r>
      <w:r w:rsidR="005640CB" w:rsidRPr="00FF2E16">
        <w:t>Edelstahl-Plattenwärmetauscher</w:t>
      </w:r>
      <w:r w:rsidR="005640CB">
        <w:t xml:space="preserve"> mit großer thermischer Länge zur Erreichung niedriger Rücklauftemperaturen</w:t>
      </w:r>
    </w:p>
    <w:p w14:paraId="4D577603" w14:textId="77777777" w:rsidR="005640CB" w:rsidRDefault="005640CB" w:rsidP="005640CB">
      <w:pPr>
        <w:pStyle w:val="Listenabsatz"/>
        <w:numPr>
          <w:ilvl w:val="0"/>
          <w:numId w:val="18"/>
        </w:numPr>
      </w:pPr>
      <w:r>
        <w:t xml:space="preserve">Grundmodul aufgebaut auf </w:t>
      </w:r>
      <w:r w:rsidRPr="008762CB">
        <w:t>Grundplatte aus verzinktem Blech</w:t>
      </w:r>
      <w:r>
        <w:t xml:space="preserve">, </w:t>
      </w:r>
      <w:r w:rsidRPr="008762CB">
        <w:t>montagefertig für die Installation im Aufputz- oder Unterputz-Gehäuse</w:t>
      </w:r>
    </w:p>
    <w:p w14:paraId="2F5737BE" w14:textId="77777777" w:rsidR="005640CB" w:rsidRDefault="005640CB" w:rsidP="005640CB">
      <w:pPr>
        <w:pStyle w:val="Listenabsatz"/>
        <w:numPr>
          <w:ilvl w:val="0"/>
          <w:numId w:val="18"/>
        </w:numPr>
      </w:pPr>
      <w:r>
        <w:t>Parallelbetrieb von Warmwasserbereitung und Heizkreis</w:t>
      </w:r>
    </w:p>
    <w:p w14:paraId="40024805" w14:textId="77777777" w:rsidR="005640CB" w:rsidRDefault="005640CB" w:rsidP="005640CB">
      <w:pPr>
        <w:pStyle w:val="Listenabsatz"/>
        <w:numPr>
          <w:ilvl w:val="0"/>
          <w:numId w:val="18"/>
        </w:numPr>
      </w:pPr>
      <w:r>
        <w:t>WW-Austritt unten zur Minimierung der Verkalkung durch thermischen Ausgleich</w:t>
      </w:r>
    </w:p>
    <w:p w14:paraId="3291B30C" w14:textId="77777777" w:rsidR="005640CB" w:rsidRDefault="005640CB" w:rsidP="005640CB">
      <w:pPr>
        <w:rPr>
          <w:b/>
          <w:bCs/>
        </w:rPr>
      </w:pPr>
      <w:r>
        <w:rPr>
          <w:b/>
          <w:bCs/>
        </w:rPr>
        <w:t xml:space="preserve">Ausstattung Primärseite: </w:t>
      </w:r>
    </w:p>
    <w:p w14:paraId="1A8E94ED" w14:textId="77777777" w:rsidR="005640CB" w:rsidRPr="002527E6" w:rsidRDefault="005640CB" w:rsidP="005640CB">
      <w:pPr>
        <w:pStyle w:val="Listenabsatz"/>
      </w:pPr>
      <w:r w:rsidRPr="002527E6">
        <w:t>Vorlauf:</w:t>
      </w:r>
    </w:p>
    <w:p w14:paraId="6AF3F919" w14:textId="77777777" w:rsidR="005640CB" w:rsidRDefault="005640CB" w:rsidP="005640CB">
      <w:pPr>
        <w:pStyle w:val="Listenabsatz"/>
        <w:numPr>
          <w:ilvl w:val="0"/>
          <w:numId w:val="15"/>
        </w:numPr>
      </w:pPr>
      <w:r>
        <w:t>Schmutzfänger Maschenweite 0,5 mm</w:t>
      </w:r>
    </w:p>
    <w:p w14:paraId="2CA82C58" w14:textId="77777777" w:rsidR="005640CB" w:rsidRDefault="005640CB" w:rsidP="005640CB">
      <w:pPr>
        <w:pStyle w:val="Listenabsatz"/>
        <w:numPr>
          <w:ilvl w:val="0"/>
          <w:numId w:val="15"/>
        </w:numPr>
      </w:pPr>
      <w:r>
        <w:t>M10-Fühlermuffe für Wärmemengenzählerfühler</w:t>
      </w:r>
    </w:p>
    <w:p w14:paraId="4AB9F3F9" w14:textId="77777777" w:rsidR="005640CB" w:rsidRDefault="005640CB" w:rsidP="005640CB">
      <w:pPr>
        <w:pStyle w:val="Listenabsatz"/>
        <w:numPr>
          <w:ilvl w:val="0"/>
          <w:numId w:val="15"/>
        </w:numPr>
      </w:pPr>
      <w:r>
        <w:t>1/8“-Muffer für Ausgleichsleitung Differenzdruckregler</w:t>
      </w:r>
    </w:p>
    <w:p w14:paraId="5AD186A6" w14:textId="77777777" w:rsidR="005640CB" w:rsidRDefault="005640CB" w:rsidP="005640CB">
      <w:pPr>
        <w:pStyle w:val="Listenabsatz"/>
        <w:numPr>
          <w:ilvl w:val="0"/>
          <w:numId w:val="15"/>
        </w:numPr>
      </w:pPr>
      <w:r>
        <w:t>Durchgangs-Regelventil mit Thermostatkopf mit Edelstahl-Wendeltauchfühler</w:t>
      </w:r>
    </w:p>
    <w:p w14:paraId="33277D6D" w14:textId="77777777" w:rsidR="005640CB" w:rsidRDefault="005640CB" w:rsidP="005640CB">
      <w:pPr>
        <w:pStyle w:val="Listenabsatz"/>
        <w:numPr>
          <w:ilvl w:val="0"/>
          <w:numId w:val="15"/>
        </w:numPr>
      </w:pPr>
      <w:r>
        <w:t>Rückschlagventil</w:t>
      </w:r>
    </w:p>
    <w:p w14:paraId="0D038063" w14:textId="77777777" w:rsidR="005640CB" w:rsidRPr="002527E6" w:rsidRDefault="005640CB" w:rsidP="005640CB">
      <w:pPr>
        <w:pStyle w:val="Listenabsatz"/>
      </w:pPr>
      <w:r w:rsidRPr="002527E6">
        <w:t>Rücklauf:</w:t>
      </w:r>
    </w:p>
    <w:p w14:paraId="5A611BDF" w14:textId="77777777" w:rsidR="005640CB" w:rsidRDefault="005640CB" w:rsidP="005640CB">
      <w:pPr>
        <w:pStyle w:val="Listenabsatz"/>
        <w:numPr>
          <w:ilvl w:val="0"/>
          <w:numId w:val="15"/>
        </w:numPr>
      </w:pPr>
      <w:r>
        <w:t>KFE-Hahn als Entlüftungsmöglichkeit des Heizkreises</w:t>
      </w:r>
    </w:p>
    <w:p w14:paraId="5A7725E8" w14:textId="77777777" w:rsidR="005640CB" w:rsidRDefault="005640CB" w:rsidP="005640CB">
      <w:pPr>
        <w:pStyle w:val="Listenabsatz"/>
        <w:numPr>
          <w:ilvl w:val="0"/>
          <w:numId w:val="15"/>
        </w:numPr>
      </w:pPr>
      <w:r>
        <w:t>Differenzdruckregler, Einstellbereich 20-60 kPa</w:t>
      </w:r>
    </w:p>
    <w:p w14:paraId="27F624B4" w14:textId="77777777" w:rsidR="005640CB" w:rsidRDefault="005640CB" w:rsidP="005640CB">
      <w:pPr>
        <w:pStyle w:val="Listenabsatz"/>
        <w:numPr>
          <w:ilvl w:val="0"/>
          <w:numId w:val="15"/>
        </w:numPr>
      </w:pPr>
      <w:r>
        <w:t>Wärmemengenzähler-Passstück G3/4“, 110 mm</w:t>
      </w:r>
    </w:p>
    <w:p w14:paraId="28EAC4B0" w14:textId="77777777" w:rsidR="005640CB" w:rsidRDefault="005640CB" w:rsidP="005640CB"/>
    <w:p w14:paraId="51886FB9" w14:textId="77777777" w:rsidR="005640CB" w:rsidRPr="00E268C3" w:rsidRDefault="005640CB" w:rsidP="005640CB">
      <w:pPr>
        <w:rPr>
          <w:b/>
          <w:bCs/>
        </w:rPr>
      </w:pPr>
      <w:r w:rsidRPr="00E268C3">
        <w:rPr>
          <w:b/>
          <w:bCs/>
        </w:rPr>
        <w:t xml:space="preserve">Ausstattung </w:t>
      </w:r>
      <w:r>
        <w:rPr>
          <w:b/>
          <w:bCs/>
        </w:rPr>
        <w:t>Sekundärseite/Brauchwasserseite</w:t>
      </w:r>
      <w:r w:rsidRPr="00E268C3">
        <w:rPr>
          <w:b/>
          <w:bCs/>
        </w:rPr>
        <w:t>:</w:t>
      </w:r>
    </w:p>
    <w:p w14:paraId="7A32F999" w14:textId="77777777" w:rsidR="005640CB" w:rsidRDefault="005640CB" w:rsidP="005640CB">
      <w:pPr>
        <w:pStyle w:val="Listenabsatz"/>
        <w:numPr>
          <w:ilvl w:val="0"/>
          <w:numId w:val="19"/>
        </w:numPr>
      </w:pPr>
      <w:r>
        <w:t xml:space="preserve">Kaltwasserzähler-Passstück 110mm G3/4 </w:t>
      </w:r>
    </w:p>
    <w:p w14:paraId="109E6A48" w14:textId="77777777" w:rsidR="005640CB" w:rsidRDefault="005640CB" w:rsidP="005640CB">
      <w:pPr>
        <w:pStyle w:val="Listenabsatz"/>
        <w:numPr>
          <w:ilvl w:val="0"/>
          <w:numId w:val="19"/>
        </w:numPr>
      </w:pPr>
      <w:r>
        <w:t>Separater Kaltwasser-Abgang (nach KWZ)</w:t>
      </w:r>
    </w:p>
    <w:p w14:paraId="285FFDD6" w14:textId="77777777" w:rsidR="005640CB" w:rsidRDefault="005640CB" w:rsidP="005640CB">
      <w:pPr>
        <w:pStyle w:val="Listenabsatz"/>
        <w:numPr>
          <w:ilvl w:val="0"/>
          <w:numId w:val="19"/>
        </w:numPr>
      </w:pPr>
      <w:r>
        <w:t xml:space="preserve">Wendeltauchfühler im KW-Eintritt des Wärmetauschers (Regelung der </w:t>
      </w:r>
    </w:p>
    <w:p w14:paraId="0599BEA2" w14:textId="77777777" w:rsidR="005640CB" w:rsidRDefault="005640CB" w:rsidP="005640CB">
      <w:pPr>
        <w:pStyle w:val="Listenabsatz"/>
        <w:numPr>
          <w:ilvl w:val="0"/>
          <w:numId w:val="19"/>
        </w:numPr>
      </w:pPr>
      <w:r>
        <w:t>Wendeltauchfühler im WW-Austritt des Wärmetauschers (Warmwassertemperatur-Regelung und Warmhaltung)</w:t>
      </w:r>
    </w:p>
    <w:p w14:paraId="7632EFB1" w14:textId="77777777" w:rsidR="005640CB" w:rsidRDefault="005640CB" w:rsidP="005640CB"/>
    <w:p w14:paraId="1B2244E6" w14:textId="77777777" w:rsidR="005640CB" w:rsidRDefault="005640CB" w:rsidP="005640CB">
      <w:pPr>
        <w:rPr>
          <w:b/>
          <w:bCs/>
        </w:rPr>
      </w:pPr>
      <w:r w:rsidRPr="002527E6">
        <w:rPr>
          <w:b/>
          <w:bCs/>
        </w:rPr>
        <w:t xml:space="preserve">Ausstattung </w:t>
      </w:r>
      <w:r>
        <w:rPr>
          <w:b/>
          <w:bCs/>
        </w:rPr>
        <w:t>Heizkreis:</w:t>
      </w:r>
    </w:p>
    <w:p w14:paraId="0CB9FF1A" w14:textId="77777777" w:rsidR="005640CB" w:rsidRDefault="005640CB" w:rsidP="005640CB">
      <w:pPr>
        <w:pStyle w:val="Listenabsatz"/>
        <w:numPr>
          <w:ilvl w:val="0"/>
          <w:numId w:val="20"/>
        </w:numPr>
      </w:pPr>
      <w:r>
        <w:t>Anlegethermostat (beigelegt)</w:t>
      </w:r>
    </w:p>
    <w:p w14:paraId="567C503A" w14:textId="77777777" w:rsidR="005640CB" w:rsidRDefault="005640CB" w:rsidP="005640CB">
      <w:pPr>
        <w:pStyle w:val="Listenabsatz"/>
        <w:numPr>
          <w:ilvl w:val="0"/>
          <w:numId w:val="20"/>
        </w:numPr>
      </w:pPr>
      <w:r>
        <w:t>Einspritzschaltung, bestehend aus:</w:t>
      </w:r>
    </w:p>
    <w:p w14:paraId="7A1E9B5B" w14:textId="77777777" w:rsidR="005640CB" w:rsidRDefault="005640CB" w:rsidP="005640CB">
      <w:pPr>
        <w:pStyle w:val="Listenabsatz"/>
        <w:numPr>
          <w:ilvl w:val="1"/>
          <w:numId w:val="20"/>
        </w:numPr>
      </w:pPr>
      <w:r>
        <w:t>Heizkreispumpe</w:t>
      </w:r>
    </w:p>
    <w:p w14:paraId="033AED8B" w14:textId="77777777" w:rsidR="005640CB" w:rsidRDefault="005640CB" w:rsidP="005640CB">
      <w:pPr>
        <w:pStyle w:val="Listenabsatz"/>
        <w:numPr>
          <w:ilvl w:val="1"/>
          <w:numId w:val="20"/>
        </w:numPr>
      </w:pPr>
      <w:r>
        <w:lastRenderedPageBreak/>
        <w:t>Durchgangs-Regelventil mit Thermostatkopf mit Stabfühler</w:t>
      </w:r>
    </w:p>
    <w:p w14:paraId="06B7AE2A" w14:textId="77777777" w:rsidR="005640CB" w:rsidRDefault="005640CB" w:rsidP="005640CB">
      <w:pPr>
        <w:pStyle w:val="Listenabsatz"/>
        <w:numPr>
          <w:ilvl w:val="1"/>
          <w:numId w:val="20"/>
        </w:numPr>
      </w:pPr>
      <w:r>
        <w:t>Rückschlagventil im Bypass</w:t>
      </w:r>
    </w:p>
    <w:p w14:paraId="4FA12B5F" w14:textId="77777777" w:rsidR="005640CB" w:rsidRDefault="005640CB" w:rsidP="005640CB">
      <w:pPr>
        <w:pStyle w:val="Listenabsatz"/>
        <w:numPr>
          <w:ilvl w:val="0"/>
          <w:numId w:val="20"/>
        </w:numPr>
      </w:pPr>
      <w:r>
        <w:t>Zusätzlicher Hochtemperatur-Abgang für Badheizkörper</w:t>
      </w:r>
    </w:p>
    <w:p w14:paraId="7509A920" w14:textId="77777777" w:rsidR="005640CB" w:rsidRDefault="005640CB" w:rsidP="005640CB"/>
    <w:p w14:paraId="0EAA2870" w14:textId="77777777" w:rsidR="005640CB" w:rsidRDefault="005640CB" w:rsidP="005640CB">
      <w:r w:rsidRPr="003A26DC">
        <w:rPr>
          <w:b/>
          <w:bCs/>
        </w:rPr>
        <w:t>Technische</w:t>
      </w:r>
      <w:r>
        <w:t xml:space="preserve"> </w:t>
      </w:r>
      <w:r w:rsidRPr="003A26DC">
        <w:rPr>
          <w:b/>
          <w:bCs/>
        </w:rPr>
        <w:t>Daten</w:t>
      </w:r>
      <w:r>
        <w:rPr>
          <w:b/>
          <w:bCs/>
        </w:rPr>
        <w:t>:</w:t>
      </w: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5640CB" w:rsidRPr="00DC4006" w14:paraId="14598EA7" w14:textId="77777777" w:rsidTr="0023484A">
        <w:trPr>
          <w:trHeight w:val="135"/>
        </w:trPr>
        <w:tc>
          <w:tcPr>
            <w:tcW w:w="2977" w:type="dxa"/>
            <w:vMerge w:val="restart"/>
          </w:tcPr>
          <w:p w14:paraId="30DE1540" w14:textId="77777777" w:rsidR="005640CB" w:rsidRPr="00873532" w:rsidRDefault="005640CB" w:rsidP="0023484A">
            <w:r w:rsidRPr="00873532">
              <w:t>Max. zul. Betriebstemp. TS</w:t>
            </w:r>
          </w:p>
        </w:tc>
        <w:tc>
          <w:tcPr>
            <w:tcW w:w="1418" w:type="dxa"/>
          </w:tcPr>
          <w:p w14:paraId="52E1F371" w14:textId="77777777" w:rsidR="005640CB" w:rsidRPr="008C13CD" w:rsidRDefault="005640CB" w:rsidP="0023484A">
            <w:r w:rsidRPr="008C13CD">
              <w:t>Primär</w:t>
            </w:r>
          </w:p>
        </w:tc>
        <w:tc>
          <w:tcPr>
            <w:tcW w:w="4814" w:type="dxa"/>
          </w:tcPr>
          <w:p w14:paraId="414522EC" w14:textId="77777777" w:rsidR="005640CB" w:rsidRPr="008C13CD" w:rsidRDefault="005640CB" w:rsidP="0023484A">
            <w:r>
              <w:t>90</w:t>
            </w:r>
            <w:r w:rsidRPr="008C13CD">
              <w:t xml:space="preserve"> °C</w:t>
            </w:r>
          </w:p>
        </w:tc>
      </w:tr>
      <w:tr w:rsidR="005640CB" w:rsidRPr="00DC4006" w14:paraId="08657D53" w14:textId="77777777" w:rsidTr="0023484A">
        <w:trPr>
          <w:trHeight w:val="135"/>
        </w:trPr>
        <w:tc>
          <w:tcPr>
            <w:tcW w:w="2977" w:type="dxa"/>
            <w:vMerge/>
          </w:tcPr>
          <w:p w14:paraId="4AC26B1E" w14:textId="77777777" w:rsidR="005640CB" w:rsidRPr="00873532" w:rsidRDefault="005640CB" w:rsidP="0023484A"/>
        </w:tc>
        <w:tc>
          <w:tcPr>
            <w:tcW w:w="1418" w:type="dxa"/>
          </w:tcPr>
          <w:p w14:paraId="1F943E8F" w14:textId="77777777" w:rsidR="005640CB" w:rsidRPr="0024656A" w:rsidRDefault="005640CB" w:rsidP="0023484A">
            <w:r w:rsidRPr="0024656A">
              <w:t>Sekundär</w:t>
            </w:r>
          </w:p>
        </w:tc>
        <w:tc>
          <w:tcPr>
            <w:tcW w:w="4814" w:type="dxa"/>
          </w:tcPr>
          <w:p w14:paraId="1530B391" w14:textId="77777777" w:rsidR="005640CB" w:rsidRPr="0024656A" w:rsidRDefault="005640CB" w:rsidP="0023484A">
            <w:r w:rsidRPr="0024656A">
              <w:t>90 °C</w:t>
            </w:r>
          </w:p>
        </w:tc>
      </w:tr>
      <w:tr w:rsidR="005640CB" w:rsidRPr="00DC4006" w14:paraId="002757D6" w14:textId="77777777" w:rsidTr="0023484A">
        <w:trPr>
          <w:trHeight w:val="263"/>
        </w:trPr>
        <w:tc>
          <w:tcPr>
            <w:tcW w:w="2977" w:type="dxa"/>
            <w:vMerge w:val="restart"/>
          </w:tcPr>
          <w:p w14:paraId="38857CBE" w14:textId="77777777" w:rsidR="005640CB" w:rsidRPr="00873532" w:rsidRDefault="005640CB" w:rsidP="0023484A">
            <w:r w:rsidRPr="00873532">
              <w:t>Max. zul. Betriebsdruck PS</w:t>
            </w:r>
          </w:p>
        </w:tc>
        <w:tc>
          <w:tcPr>
            <w:tcW w:w="1418" w:type="dxa"/>
          </w:tcPr>
          <w:p w14:paraId="740F6993" w14:textId="77777777" w:rsidR="005640CB" w:rsidRPr="0024656A" w:rsidRDefault="005640CB" w:rsidP="0023484A">
            <w:r w:rsidRPr="0024656A">
              <w:t>Primär</w:t>
            </w:r>
          </w:p>
        </w:tc>
        <w:tc>
          <w:tcPr>
            <w:tcW w:w="4814" w:type="dxa"/>
          </w:tcPr>
          <w:p w14:paraId="0E522377" w14:textId="77777777" w:rsidR="005640CB" w:rsidRPr="0024656A" w:rsidRDefault="005640CB" w:rsidP="0023484A">
            <w:r>
              <w:t>10</w:t>
            </w:r>
            <w:r w:rsidRPr="0024656A">
              <w:t xml:space="preserve"> bar</w:t>
            </w:r>
          </w:p>
        </w:tc>
      </w:tr>
      <w:tr w:rsidR="005640CB" w:rsidRPr="00DC4006" w14:paraId="2C9777B5" w14:textId="77777777" w:rsidTr="0023484A">
        <w:trPr>
          <w:trHeight w:val="262"/>
        </w:trPr>
        <w:tc>
          <w:tcPr>
            <w:tcW w:w="2977" w:type="dxa"/>
            <w:vMerge/>
          </w:tcPr>
          <w:p w14:paraId="00616AC9" w14:textId="77777777" w:rsidR="005640CB" w:rsidRPr="00873532" w:rsidRDefault="005640CB" w:rsidP="0023484A"/>
        </w:tc>
        <w:tc>
          <w:tcPr>
            <w:tcW w:w="1418" w:type="dxa"/>
          </w:tcPr>
          <w:p w14:paraId="344A63C8" w14:textId="77777777" w:rsidR="005640CB" w:rsidRPr="00DC4006" w:rsidRDefault="005640CB" w:rsidP="0023484A">
            <w:r w:rsidRPr="00DC4006">
              <w:t>Sekundär</w:t>
            </w:r>
          </w:p>
        </w:tc>
        <w:tc>
          <w:tcPr>
            <w:tcW w:w="4814" w:type="dxa"/>
          </w:tcPr>
          <w:p w14:paraId="24E2D1CD" w14:textId="77777777" w:rsidR="005640CB" w:rsidRPr="00DC4006" w:rsidRDefault="005640CB" w:rsidP="0023484A">
            <w:r w:rsidRPr="00DC4006">
              <w:t>10 bar</w:t>
            </w:r>
          </w:p>
        </w:tc>
      </w:tr>
      <w:tr w:rsidR="005640CB" w:rsidRPr="00DC4006" w14:paraId="53CCD61E" w14:textId="77777777" w:rsidTr="0023484A">
        <w:trPr>
          <w:trHeight w:val="262"/>
        </w:trPr>
        <w:tc>
          <w:tcPr>
            <w:tcW w:w="2977" w:type="dxa"/>
          </w:tcPr>
          <w:p w14:paraId="49D82EDC" w14:textId="77777777" w:rsidR="005640CB" w:rsidRPr="00D41B67" w:rsidRDefault="005640CB" w:rsidP="0023484A">
            <w:r w:rsidRPr="00D41B67">
              <w:t>Max. Schüttleistung</w:t>
            </w:r>
          </w:p>
          <w:p w14:paraId="058A96CA" w14:textId="77777777" w:rsidR="005640CB" w:rsidRPr="00873532" w:rsidRDefault="005640CB" w:rsidP="0023484A">
            <w:r w:rsidRPr="00D41B67">
              <w:t>bei Auslegung 60-2</w:t>
            </w:r>
            <w:r>
              <w:t>7</w:t>
            </w:r>
            <w:r w:rsidRPr="00D41B67">
              <w:t>/10-45 °C</w:t>
            </w:r>
          </w:p>
        </w:tc>
        <w:tc>
          <w:tcPr>
            <w:tcW w:w="1418" w:type="dxa"/>
          </w:tcPr>
          <w:p w14:paraId="30C76B8C" w14:textId="77777777" w:rsidR="005640CB" w:rsidRPr="00DC4006" w:rsidRDefault="005640CB" w:rsidP="0023484A"/>
        </w:tc>
        <w:tc>
          <w:tcPr>
            <w:tcW w:w="4814" w:type="dxa"/>
          </w:tcPr>
          <w:p w14:paraId="6D759B1F" w14:textId="77777777" w:rsidR="005640CB" w:rsidRPr="00DC4006" w:rsidRDefault="005640CB" w:rsidP="0023484A">
            <w:r w:rsidRPr="00D41B67">
              <w:t>2</w:t>
            </w:r>
            <w:r>
              <w:t>2</w:t>
            </w:r>
            <w:r w:rsidRPr="00D41B67">
              <w:t xml:space="preserve"> l/min (</w:t>
            </w:r>
            <w:r>
              <w:t>52</w:t>
            </w:r>
            <w:r w:rsidRPr="00D41B67">
              <w:t xml:space="preserve"> kW)</w:t>
            </w:r>
          </w:p>
        </w:tc>
      </w:tr>
      <w:tr w:rsidR="005640CB" w:rsidRPr="00DC4006" w14:paraId="7D8D6C8D" w14:textId="77777777" w:rsidTr="0023484A">
        <w:trPr>
          <w:trHeight w:val="262"/>
        </w:trPr>
        <w:tc>
          <w:tcPr>
            <w:tcW w:w="2977" w:type="dxa"/>
          </w:tcPr>
          <w:p w14:paraId="743F1F6D" w14:textId="77777777" w:rsidR="005640CB" w:rsidRPr="00873532" w:rsidRDefault="005640CB" w:rsidP="0023484A">
            <w:r w:rsidRPr="00D41B67">
              <w:t>Max. Heizleistung</w:t>
            </w:r>
          </w:p>
        </w:tc>
        <w:tc>
          <w:tcPr>
            <w:tcW w:w="1418" w:type="dxa"/>
          </w:tcPr>
          <w:p w14:paraId="34A59355" w14:textId="77777777" w:rsidR="005640CB" w:rsidRPr="00DC4006" w:rsidRDefault="005640CB" w:rsidP="0023484A"/>
        </w:tc>
        <w:tc>
          <w:tcPr>
            <w:tcW w:w="4814" w:type="dxa"/>
          </w:tcPr>
          <w:p w14:paraId="4F11EBBC" w14:textId="77777777" w:rsidR="005640CB" w:rsidRPr="00DC4006" w:rsidRDefault="005640CB" w:rsidP="0023484A">
            <w:r w:rsidRPr="00D41B67">
              <w:t>6 kW (1.000 l/h)</w:t>
            </w:r>
          </w:p>
        </w:tc>
      </w:tr>
      <w:tr w:rsidR="005640CB" w:rsidRPr="00DC4006" w14:paraId="00CEA8B3" w14:textId="77777777" w:rsidTr="0023484A">
        <w:trPr>
          <w:trHeight w:val="262"/>
        </w:trPr>
        <w:tc>
          <w:tcPr>
            <w:tcW w:w="2977" w:type="dxa"/>
          </w:tcPr>
          <w:p w14:paraId="358A5496" w14:textId="77777777" w:rsidR="005640CB" w:rsidRPr="00873532" w:rsidRDefault="005640CB" w:rsidP="0023484A">
            <w:r w:rsidRPr="00D41B67">
              <w:t>Min. Vordruck Kaltwasser</w:t>
            </w:r>
          </w:p>
        </w:tc>
        <w:tc>
          <w:tcPr>
            <w:tcW w:w="1418" w:type="dxa"/>
          </w:tcPr>
          <w:p w14:paraId="16DBBF9C" w14:textId="77777777" w:rsidR="005640CB" w:rsidRPr="00DC4006" w:rsidRDefault="005640CB" w:rsidP="0023484A"/>
        </w:tc>
        <w:tc>
          <w:tcPr>
            <w:tcW w:w="4814" w:type="dxa"/>
          </w:tcPr>
          <w:p w14:paraId="0752713B" w14:textId="77777777" w:rsidR="005640CB" w:rsidRPr="00DC4006" w:rsidRDefault="005640CB" w:rsidP="0023484A">
            <w:r w:rsidRPr="00D41B67">
              <w:t>2 bar</w:t>
            </w:r>
          </w:p>
        </w:tc>
      </w:tr>
      <w:tr w:rsidR="005640CB" w:rsidRPr="00DC4006" w14:paraId="0032C1B1" w14:textId="77777777" w:rsidTr="0023484A">
        <w:trPr>
          <w:trHeight w:val="262"/>
        </w:trPr>
        <w:tc>
          <w:tcPr>
            <w:tcW w:w="2977" w:type="dxa"/>
          </w:tcPr>
          <w:p w14:paraId="132A7A5A" w14:textId="77777777" w:rsidR="005640CB" w:rsidRPr="00873532" w:rsidRDefault="005640CB" w:rsidP="0023484A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5FA47F53" w14:textId="77777777" w:rsidR="005640CB" w:rsidRPr="00DC4006" w:rsidRDefault="005640CB" w:rsidP="0023484A"/>
        </w:tc>
        <w:tc>
          <w:tcPr>
            <w:tcW w:w="4814" w:type="dxa"/>
          </w:tcPr>
          <w:p w14:paraId="44B57412" w14:textId="77777777" w:rsidR="005640CB" w:rsidRDefault="005640CB" w:rsidP="0023484A">
            <w:r>
              <w:t>595 x 510 x 139 mm</w:t>
            </w:r>
          </w:p>
        </w:tc>
      </w:tr>
      <w:tr w:rsidR="005640CB" w:rsidRPr="00DC4006" w14:paraId="0097924D" w14:textId="77777777" w:rsidTr="0023484A">
        <w:trPr>
          <w:trHeight w:val="262"/>
        </w:trPr>
        <w:tc>
          <w:tcPr>
            <w:tcW w:w="2977" w:type="dxa"/>
          </w:tcPr>
          <w:p w14:paraId="363D4D09" w14:textId="77777777" w:rsidR="005640CB" w:rsidRPr="00873532" w:rsidRDefault="005640CB" w:rsidP="0023484A">
            <w:r w:rsidRPr="00873532">
              <w:t>Gewicht</w:t>
            </w:r>
          </w:p>
        </w:tc>
        <w:tc>
          <w:tcPr>
            <w:tcW w:w="1418" w:type="dxa"/>
          </w:tcPr>
          <w:p w14:paraId="68C132C7" w14:textId="77777777" w:rsidR="005640CB" w:rsidRPr="00DC4006" w:rsidRDefault="005640CB" w:rsidP="0023484A"/>
        </w:tc>
        <w:tc>
          <w:tcPr>
            <w:tcW w:w="4814" w:type="dxa"/>
          </w:tcPr>
          <w:p w14:paraId="56C5E2B8" w14:textId="77777777" w:rsidR="005640CB" w:rsidRDefault="005640CB" w:rsidP="0023484A">
            <w:r>
              <w:t>ca. 14 kg</w:t>
            </w:r>
          </w:p>
        </w:tc>
      </w:tr>
    </w:tbl>
    <w:p w14:paraId="51D44533" w14:textId="77777777" w:rsidR="005640CB" w:rsidRPr="00D41B67" w:rsidRDefault="005640CB" w:rsidP="005640CB">
      <w:pPr>
        <w:rPr>
          <w:rFonts w:cstheme="minorBidi"/>
          <w:lang w:val="de-DE"/>
        </w:rPr>
      </w:pPr>
    </w:p>
    <w:p w14:paraId="576F9C54" w14:textId="77777777" w:rsidR="005640CB" w:rsidRDefault="005640CB" w:rsidP="005640CB">
      <w:r>
        <w:t>Fabrikat: aqotec</w:t>
      </w:r>
    </w:p>
    <w:p w14:paraId="6FCD2FE9" w14:textId="30A520BD" w:rsidR="005640CB" w:rsidRDefault="005640CB" w:rsidP="005640CB">
      <w:pPr>
        <w:pBdr>
          <w:bottom w:val="single" w:sz="6" w:space="0" w:color="auto"/>
        </w:pBdr>
      </w:pPr>
      <w:r>
        <w:t>Type: aqoLoft ECO GHK + 2.HK</w:t>
      </w:r>
      <w:r w:rsidR="00044E81">
        <w:t xml:space="preserve"> N</w:t>
      </w:r>
    </w:p>
    <w:p w14:paraId="4737990D" w14:textId="77777777" w:rsidR="000C55E0" w:rsidRDefault="000C55E0" w:rsidP="005A6EB3"/>
    <w:p w14:paraId="4555D0A1" w14:textId="299A24E1" w:rsidR="004C2E6B" w:rsidRDefault="00D91DE2" w:rsidP="00D91DE2">
      <w:pPr>
        <w:pStyle w:val="berschrift1"/>
      </w:pPr>
      <w:bookmarkStart w:id="7" w:name="_Toc230325311"/>
      <w:r>
        <w:t>Gehäuse</w:t>
      </w:r>
      <w:bookmarkEnd w:id="7"/>
    </w:p>
    <w:p w14:paraId="2CAD31AF" w14:textId="6A1D2B2E" w:rsidR="00D91DE2" w:rsidRDefault="00D91DE2" w:rsidP="00D91DE2">
      <w:pPr>
        <w:pStyle w:val="berschrift2"/>
      </w:pPr>
      <w:bookmarkStart w:id="8" w:name="_Toc230325312"/>
      <w:r>
        <w:t>AP-Gehäuse</w:t>
      </w:r>
      <w:bookmarkEnd w:id="8"/>
    </w:p>
    <w:p w14:paraId="7C0E78BF" w14:textId="64540652" w:rsidR="007448A0" w:rsidRDefault="007448A0" w:rsidP="007448A0">
      <w:proofErr w:type="spellStart"/>
      <w:r>
        <w:t>Aufputzgehäuse</w:t>
      </w:r>
      <w:proofErr w:type="spellEnd"/>
      <w:r w:rsidR="0004122A">
        <w:t xml:space="preserve"> mit Deckel (per Drehriegel verschließbar)</w:t>
      </w:r>
      <w:r>
        <w:t xml:space="preserve"> in RAL 9016 (Verkehrsweiß) für aqoLoft </w:t>
      </w:r>
      <w:r w:rsidR="0084627D">
        <w:t>ECO</w:t>
      </w:r>
      <w:r>
        <w:t xml:space="preserve"> Grundmodule inklusive Kugelhahn-Anschlussleiste</w:t>
      </w:r>
      <w:r w:rsidR="00C958D3">
        <w:t>.</w:t>
      </w:r>
    </w:p>
    <w:p w14:paraId="26C48E45" w14:textId="5D92BFF0" w:rsidR="00C958D3" w:rsidRDefault="00C958D3" w:rsidP="007448A0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4814"/>
      </w:tblGrid>
      <w:tr w:rsidR="00C958D3" w:rsidRPr="00DC4006" w14:paraId="3EBA1840" w14:textId="77777777" w:rsidTr="00DB7BB2">
        <w:trPr>
          <w:trHeight w:val="262"/>
        </w:trPr>
        <w:tc>
          <w:tcPr>
            <w:tcW w:w="2977" w:type="dxa"/>
          </w:tcPr>
          <w:p w14:paraId="54AE2830" w14:textId="77777777" w:rsidR="00C958D3" w:rsidRPr="00873532" w:rsidRDefault="00C958D3" w:rsidP="00DB7BB2">
            <w:r w:rsidRPr="00873532">
              <w:t>Abmessungen (</w:t>
            </w:r>
            <w:proofErr w:type="spellStart"/>
            <w:r w:rsidRPr="00873532">
              <w:t>HxBxT</w:t>
            </w:r>
            <w:proofErr w:type="spellEnd"/>
            <w:r w:rsidRPr="00873532">
              <w:t>)</w:t>
            </w:r>
          </w:p>
        </w:tc>
        <w:tc>
          <w:tcPr>
            <w:tcW w:w="1418" w:type="dxa"/>
          </w:tcPr>
          <w:p w14:paraId="38489FDE" w14:textId="77777777" w:rsidR="00C958D3" w:rsidRPr="00DC4006" w:rsidRDefault="00C958D3" w:rsidP="00DB7BB2"/>
        </w:tc>
        <w:tc>
          <w:tcPr>
            <w:tcW w:w="4814" w:type="dxa"/>
          </w:tcPr>
          <w:p w14:paraId="5529C6BD" w14:textId="05C407E8" w:rsidR="00C958D3" w:rsidRDefault="006A4350" w:rsidP="00DB7BB2">
            <w:r>
              <w:t>750</w:t>
            </w:r>
            <w:r w:rsidR="00C958D3">
              <w:t xml:space="preserve"> x 5</w:t>
            </w:r>
            <w:r w:rsidR="009C012B">
              <w:t>75</w:t>
            </w:r>
            <w:r w:rsidR="00C958D3">
              <w:t xml:space="preserve"> x 1</w:t>
            </w:r>
            <w:r w:rsidR="009C012B">
              <w:t>5</w:t>
            </w:r>
            <w:r w:rsidR="00C958D3">
              <w:t>5 mm</w:t>
            </w:r>
          </w:p>
        </w:tc>
      </w:tr>
      <w:tr w:rsidR="00C958D3" w:rsidRPr="00DC4006" w14:paraId="00143422" w14:textId="77777777" w:rsidTr="00DB7BB2">
        <w:trPr>
          <w:trHeight w:val="262"/>
        </w:trPr>
        <w:tc>
          <w:tcPr>
            <w:tcW w:w="2977" w:type="dxa"/>
          </w:tcPr>
          <w:p w14:paraId="0441360E" w14:textId="77777777" w:rsidR="00C958D3" w:rsidRPr="00873532" w:rsidRDefault="00C958D3" w:rsidP="00DB7BB2">
            <w:r w:rsidRPr="00873532">
              <w:t>Gewicht</w:t>
            </w:r>
          </w:p>
        </w:tc>
        <w:tc>
          <w:tcPr>
            <w:tcW w:w="1418" w:type="dxa"/>
          </w:tcPr>
          <w:p w14:paraId="54C372A7" w14:textId="77777777" w:rsidR="00C958D3" w:rsidRPr="00DC4006" w:rsidRDefault="00C958D3" w:rsidP="00DB7BB2"/>
        </w:tc>
        <w:tc>
          <w:tcPr>
            <w:tcW w:w="4814" w:type="dxa"/>
          </w:tcPr>
          <w:p w14:paraId="69125A04" w14:textId="1152ABBB" w:rsidR="00C958D3" w:rsidRDefault="00C958D3" w:rsidP="00DB7BB2">
            <w:r>
              <w:t>ca. 1</w:t>
            </w:r>
            <w:r w:rsidR="00E62993">
              <w:t>4</w:t>
            </w:r>
            <w:r>
              <w:t xml:space="preserve"> kg</w:t>
            </w:r>
          </w:p>
        </w:tc>
      </w:tr>
    </w:tbl>
    <w:p w14:paraId="2220A650" w14:textId="77777777" w:rsidR="00C958D3" w:rsidRPr="00D41B67" w:rsidRDefault="00C958D3" w:rsidP="00C958D3">
      <w:pPr>
        <w:rPr>
          <w:rFonts w:cstheme="minorBidi"/>
          <w:lang w:val="de-DE"/>
        </w:rPr>
      </w:pPr>
    </w:p>
    <w:p w14:paraId="59991A1D" w14:textId="77777777" w:rsidR="00C958D3" w:rsidRDefault="00C958D3" w:rsidP="00C958D3">
      <w:r>
        <w:t>Fabrikat: aqotec</w:t>
      </w:r>
    </w:p>
    <w:p w14:paraId="618BA3D9" w14:textId="2DE5D96F" w:rsidR="00C958D3" w:rsidRDefault="00C958D3" w:rsidP="00C958D3">
      <w:pPr>
        <w:pBdr>
          <w:bottom w:val="single" w:sz="6" w:space="0" w:color="auto"/>
        </w:pBdr>
      </w:pPr>
      <w:r>
        <w:t xml:space="preserve">Type: </w:t>
      </w:r>
      <w:r w:rsidRPr="00C958D3">
        <w:t xml:space="preserve">AP-Gehäuse aqoLoft </w:t>
      </w:r>
      <w:r w:rsidR="00FF547D">
        <w:t>ECO</w:t>
      </w:r>
    </w:p>
    <w:p w14:paraId="2E23AE4C" w14:textId="695D65D6" w:rsidR="00D91DE2" w:rsidRDefault="00D91DE2" w:rsidP="00D91DE2">
      <w:pPr>
        <w:pStyle w:val="berschrift2"/>
      </w:pPr>
      <w:bookmarkStart w:id="9" w:name="_Toc230325313"/>
      <w:r>
        <w:t>UP-Gehäuse</w:t>
      </w:r>
      <w:bookmarkEnd w:id="9"/>
    </w:p>
    <w:p w14:paraId="3613CBA6" w14:textId="0FDF695E" w:rsidR="00200098" w:rsidRDefault="00200098" w:rsidP="00200098">
      <w:r>
        <w:t>Unterputzgehäuse</w:t>
      </w:r>
      <w:r w:rsidR="00DB7BB2">
        <w:t xml:space="preserve"> für aqoLoft </w:t>
      </w:r>
      <w:r w:rsidR="00CF744C">
        <w:t>ECO</w:t>
      </w:r>
      <w:r w:rsidR="007D2ADC">
        <w:t xml:space="preserve"> Grundmodule</w:t>
      </w:r>
      <w:r>
        <w:t>, bestehend aus Unterputzkasten und Sichtteil (Abdeckrahmen + Deckel per Drehriegel verschließbar) in RAL 9016 (Verkehrsweiß)</w:t>
      </w:r>
      <w:r w:rsidR="007D2ADC">
        <w:t xml:space="preserve"> </w:t>
      </w:r>
      <w:r>
        <w:t>inklusive Kugelhahn-Anschlussleiste</w:t>
      </w:r>
      <w:r w:rsidR="00F55F26">
        <w:t>.</w:t>
      </w:r>
    </w:p>
    <w:p w14:paraId="078573A8" w14:textId="77777777" w:rsidR="00F55F26" w:rsidRDefault="00F55F26" w:rsidP="00200098"/>
    <w:tbl>
      <w:tblPr>
        <w:tblStyle w:val="Tabellenraster"/>
        <w:tblW w:w="7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105"/>
      </w:tblGrid>
      <w:tr w:rsidR="005C101F" w:rsidRPr="00DC4006" w14:paraId="20D1958E" w14:textId="77777777" w:rsidTr="005C101F">
        <w:trPr>
          <w:trHeight w:val="262"/>
        </w:trPr>
        <w:tc>
          <w:tcPr>
            <w:tcW w:w="3686" w:type="dxa"/>
          </w:tcPr>
          <w:p w14:paraId="73F3FCD1" w14:textId="56B58A12" w:rsidR="005C101F" w:rsidRDefault="005C101F" w:rsidP="00DB7BB2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Außenmaße Sichtteil (</w:t>
            </w:r>
            <w:proofErr w:type="spellStart"/>
            <w:r w:rsidRPr="00F55F26">
              <w:rPr>
                <w:rFonts w:cstheme="majorBidi"/>
              </w:rPr>
              <w:t>HxB</w:t>
            </w:r>
            <w:proofErr w:type="spellEnd"/>
            <w:r>
              <w:rPr>
                <w:rFonts w:cstheme="majorBidi"/>
              </w:rPr>
              <w:t>)</w:t>
            </w:r>
          </w:p>
          <w:p w14:paraId="15039DB3" w14:textId="3D0E7415" w:rsidR="005C101F" w:rsidRPr="005C101F" w:rsidRDefault="005C101F" w:rsidP="00DB7BB2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*Gesamthöhe inkl. Rahmenfüße</w:t>
            </w:r>
          </w:p>
        </w:tc>
        <w:tc>
          <w:tcPr>
            <w:tcW w:w="4105" w:type="dxa"/>
          </w:tcPr>
          <w:p w14:paraId="2535ECFE" w14:textId="3F1C8698" w:rsidR="005C101F" w:rsidRDefault="00590CDE" w:rsidP="00DB7BB2">
            <w:r>
              <w:t>766</w:t>
            </w:r>
            <w:r w:rsidR="005C101F">
              <w:t xml:space="preserve"> </w:t>
            </w:r>
            <w:r w:rsidR="005C101F" w:rsidRPr="00F55F26">
              <w:rPr>
                <w:rFonts w:cstheme="majorBidi"/>
              </w:rPr>
              <w:t>(</w:t>
            </w:r>
            <w:r>
              <w:rPr>
                <w:rFonts w:cstheme="majorBidi"/>
              </w:rPr>
              <w:t>783</w:t>
            </w:r>
            <w:r w:rsidR="005C101F" w:rsidRPr="00F55F26">
              <w:rPr>
                <w:rFonts w:cstheme="majorBidi"/>
              </w:rPr>
              <w:t>*)</w:t>
            </w:r>
            <w:r w:rsidR="005C101F">
              <w:t xml:space="preserve"> </w:t>
            </w:r>
            <w:r w:rsidR="005C101F" w:rsidRPr="00F55F26">
              <w:rPr>
                <w:rFonts w:cstheme="majorBidi"/>
              </w:rPr>
              <w:t>x</w:t>
            </w:r>
            <w:r w:rsidR="005C101F">
              <w:t xml:space="preserve"> </w:t>
            </w:r>
            <w:r>
              <w:t>590</w:t>
            </w:r>
            <w:r w:rsidR="005C101F">
              <w:rPr>
                <w:rFonts w:cstheme="majorBidi"/>
              </w:rPr>
              <w:t xml:space="preserve"> </w:t>
            </w:r>
            <w:r w:rsidR="005C101F">
              <w:t>mm</w:t>
            </w:r>
          </w:p>
        </w:tc>
      </w:tr>
      <w:tr w:rsidR="005C101F" w:rsidRPr="00DC4006" w14:paraId="4F91480B" w14:textId="77777777" w:rsidTr="005C101F">
        <w:trPr>
          <w:trHeight w:val="262"/>
        </w:trPr>
        <w:tc>
          <w:tcPr>
            <w:tcW w:w="3686" w:type="dxa"/>
          </w:tcPr>
          <w:p w14:paraId="217E8B21" w14:textId="3E6E5B5D" w:rsidR="005C101F" w:rsidRPr="00873532" w:rsidRDefault="005C101F" w:rsidP="00DB7BB2">
            <w:r w:rsidRPr="00F55F26">
              <w:rPr>
                <w:rFonts w:cstheme="majorBidi"/>
              </w:rPr>
              <w:t>Mindest-Nischengröße (!)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</w:tc>
        <w:tc>
          <w:tcPr>
            <w:tcW w:w="4105" w:type="dxa"/>
          </w:tcPr>
          <w:p w14:paraId="01A5C55E" w14:textId="0A60CC87" w:rsidR="005C101F" w:rsidRDefault="0080643F" w:rsidP="00DB7BB2">
            <w:r>
              <w:t>775</w:t>
            </w:r>
            <w:r w:rsidR="005C101F">
              <w:t xml:space="preserve"> </w:t>
            </w:r>
            <w:r w:rsidR="005C101F" w:rsidRPr="00F55F26">
              <w:rPr>
                <w:rFonts w:cstheme="majorBidi"/>
              </w:rPr>
              <w:t>x</w:t>
            </w:r>
            <w:r w:rsidR="005C101F">
              <w:t xml:space="preserve"> </w:t>
            </w:r>
            <w:r w:rsidR="005C101F" w:rsidRPr="00F55F26">
              <w:rPr>
                <w:rFonts w:cstheme="majorBidi"/>
              </w:rPr>
              <w:t>5</w:t>
            </w:r>
            <w:r>
              <w:rPr>
                <w:rFonts w:cstheme="majorBidi"/>
              </w:rPr>
              <w:t>65</w:t>
            </w:r>
            <w:r w:rsidR="005C101F">
              <w:t xml:space="preserve"> </w:t>
            </w:r>
            <w:r w:rsidR="005C101F" w:rsidRPr="00F55F26">
              <w:rPr>
                <w:rFonts w:cstheme="majorBidi"/>
              </w:rPr>
              <w:t>x</w:t>
            </w:r>
            <w:r w:rsidR="005C101F">
              <w:t xml:space="preserve"> </w:t>
            </w:r>
            <w:r w:rsidR="005C101F" w:rsidRPr="00F55F26">
              <w:rPr>
                <w:rFonts w:cstheme="majorBidi"/>
              </w:rPr>
              <w:t>1</w:t>
            </w:r>
            <w:r w:rsidR="00485A39">
              <w:rPr>
                <w:rFonts w:cstheme="majorBidi"/>
              </w:rPr>
              <w:t>40</w:t>
            </w:r>
            <w:r w:rsidR="005C101F">
              <w:rPr>
                <w:rFonts w:cstheme="majorBidi"/>
              </w:rPr>
              <w:t xml:space="preserve"> mm</w:t>
            </w:r>
          </w:p>
        </w:tc>
      </w:tr>
      <w:tr w:rsidR="005C101F" w:rsidRPr="00DC4006" w14:paraId="1698AAD4" w14:textId="77777777" w:rsidTr="005C101F">
        <w:trPr>
          <w:trHeight w:val="262"/>
        </w:trPr>
        <w:tc>
          <w:tcPr>
            <w:tcW w:w="3686" w:type="dxa"/>
          </w:tcPr>
          <w:p w14:paraId="236334CA" w14:textId="77777777" w:rsidR="005C101F" w:rsidRPr="00873532" w:rsidRDefault="005C101F" w:rsidP="00DB7BB2">
            <w:r w:rsidRPr="00873532">
              <w:t>Gewicht</w:t>
            </w:r>
          </w:p>
        </w:tc>
        <w:tc>
          <w:tcPr>
            <w:tcW w:w="4105" w:type="dxa"/>
          </w:tcPr>
          <w:p w14:paraId="3111E55B" w14:textId="4F8D1591" w:rsidR="005C101F" w:rsidRDefault="005C101F" w:rsidP="00DB7BB2">
            <w:r>
              <w:t>ca. 1</w:t>
            </w:r>
            <w:r w:rsidR="00590CDE">
              <w:t>4</w:t>
            </w:r>
            <w:r>
              <w:t xml:space="preserve"> kg</w:t>
            </w:r>
          </w:p>
        </w:tc>
      </w:tr>
    </w:tbl>
    <w:p w14:paraId="79DE4787" w14:textId="77777777" w:rsidR="00200098" w:rsidRPr="00D41B67" w:rsidRDefault="00200098" w:rsidP="00200098">
      <w:pPr>
        <w:rPr>
          <w:rFonts w:cstheme="minorBidi"/>
          <w:lang w:val="de-DE"/>
        </w:rPr>
      </w:pPr>
    </w:p>
    <w:p w14:paraId="5F6AEEF1" w14:textId="77777777" w:rsidR="00200098" w:rsidRDefault="00200098" w:rsidP="00200098">
      <w:r>
        <w:t>Fabrikat: aqotec</w:t>
      </w:r>
    </w:p>
    <w:p w14:paraId="10DDF6C7" w14:textId="7748A67C" w:rsidR="00F55F26" w:rsidRDefault="00200098" w:rsidP="00F55F26">
      <w:pPr>
        <w:pBdr>
          <w:bottom w:val="single" w:sz="6" w:space="0" w:color="auto"/>
        </w:pBdr>
      </w:pPr>
      <w:r>
        <w:t xml:space="preserve">Type: </w:t>
      </w:r>
      <w:r w:rsidR="005C101F">
        <w:t>U</w:t>
      </w:r>
      <w:r w:rsidRPr="00C958D3">
        <w:t xml:space="preserve">P-Gehäuse aqoLoft </w:t>
      </w:r>
      <w:r w:rsidR="00DC6BEA">
        <w:t>ECO</w:t>
      </w:r>
    </w:p>
    <w:p w14:paraId="71025C72" w14:textId="77777777" w:rsidR="00F55F26" w:rsidRPr="00200098" w:rsidRDefault="00F55F26" w:rsidP="00200098"/>
    <w:p w14:paraId="2531E4AD" w14:textId="2AB2382B" w:rsidR="002C7937" w:rsidRDefault="00D91DE2" w:rsidP="00D91DE2">
      <w:pPr>
        <w:pStyle w:val="berschrift2"/>
      </w:pPr>
      <w:bookmarkStart w:id="10" w:name="_Toc230325314"/>
      <w:r>
        <w:t>UP-Gehäuse mit FBH-Verteiler bis 12 Kreise</w:t>
      </w:r>
      <w:bookmarkEnd w:id="10"/>
    </w:p>
    <w:p w14:paraId="4B2B8E2D" w14:textId="2786201E" w:rsidR="00D26162" w:rsidRDefault="00D26162" w:rsidP="00D26162">
      <w:r>
        <w:t xml:space="preserve">Unterputzgehäuse für aqoLoft </w:t>
      </w:r>
      <w:r w:rsidR="000A131C">
        <w:t>ECO</w:t>
      </w:r>
      <w:r>
        <w:t xml:space="preserve"> Grundmodule und FBH-Verteiler bis 12 Kreise, bestehend aus Unterputzkasten mit FBH-Erweiterung und Sichtteil (Abdeckrahmen + Deckel per Drehriegel verschließbar) in RAL 9016 (Verkehrsweiß) inklusive Kugelhahn-Anschlussleiste.</w:t>
      </w:r>
    </w:p>
    <w:p w14:paraId="60FA371A" w14:textId="77777777" w:rsidR="00D26162" w:rsidRDefault="00D26162" w:rsidP="00D26162"/>
    <w:tbl>
      <w:tblPr>
        <w:tblStyle w:val="Tabellenraster"/>
        <w:tblW w:w="7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105"/>
      </w:tblGrid>
      <w:tr w:rsidR="00D26162" w:rsidRPr="00DC4006" w14:paraId="67ED70CB" w14:textId="77777777" w:rsidTr="0023484A">
        <w:trPr>
          <w:trHeight w:val="262"/>
        </w:trPr>
        <w:tc>
          <w:tcPr>
            <w:tcW w:w="3686" w:type="dxa"/>
          </w:tcPr>
          <w:p w14:paraId="7A20C9B7" w14:textId="77777777" w:rsidR="00D26162" w:rsidRDefault="00D26162" w:rsidP="0023484A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Außenmaße Sichtteil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  <w:p w14:paraId="56E7798D" w14:textId="77777777" w:rsidR="00D26162" w:rsidRPr="005C101F" w:rsidRDefault="00D26162" w:rsidP="0023484A">
            <w:pPr>
              <w:rPr>
                <w:rFonts w:cstheme="majorBidi"/>
              </w:rPr>
            </w:pPr>
            <w:r w:rsidRPr="00F55F26">
              <w:rPr>
                <w:rFonts w:cstheme="majorBidi"/>
              </w:rPr>
              <w:t>*Gesamthöhe inkl. Rahmenfüße</w:t>
            </w:r>
          </w:p>
        </w:tc>
        <w:tc>
          <w:tcPr>
            <w:tcW w:w="4105" w:type="dxa"/>
          </w:tcPr>
          <w:p w14:paraId="092EEAAC" w14:textId="2D75EBFE" w:rsidR="00D26162" w:rsidRPr="002C7937" w:rsidRDefault="00DB2F78" w:rsidP="0023484A">
            <w:pPr>
              <w:rPr>
                <w:rFonts w:cstheme="majorBidi"/>
              </w:rPr>
            </w:pPr>
            <w:r>
              <w:rPr>
                <w:rFonts w:cstheme="majorBidi"/>
              </w:rPr>
              <w:t>1198</w:t>
            </w:r>
            <w:r w:rsidR="00D26162">
              <w:rPr>
                <w:rFonts w:cstheme="majorBidi"/>
              </w:rPr>
              <w:t xml:space="preserve"> </w:t>
            </w:r>
            <w:r w:rsidR="00D26162" w:rsidRPr="002C7937">
              <w:rPr>
                <w:rFonts w:cstheme="majorBidi"/>
              </w:rPr>
              <w:t>(1</w:t>
            </w:r>
            <w:r>
              <w:rPr>
                <w:rFonts w:cstheme="majorBidi"/>
              </w:rPr>
              <w:t>215</w:t>
            </w:r>
            <w:r w:rsidR="00D26162" w:rsidRPr="002C7937">
              <w:rPr>
                <w:rFonts w:cstheme="majorBidi"/>
              </w:rPr>
              <w:t>*)</w:t>
            </w:r>
            <w:r w:rsidR="00D26162">
              <w:rPr>
                <w:rFonts w:cstheme="majorBidi"/>
              </w:rPr>
              <w:t xml:space="preserve"> </w:t>
            </w:r>
            <w:r w:rsidR="00D26162" w:rsidRPr="002C7937">
              <w:rPr>
                <w:rFonts w:cstheme="majorBidi"/>
              </w:rPr>
              <w:t>x</w:t>
            </w:r>
            <w:r w:rsidR="00D26162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740</w:t>
            </w:r>
            <w:r w:rsidR="00D26162">
              <w:rPr>
                <w:rFonts w:cstheme="majorBidi"/>
              </w:rPr>
              <w:t xml:space="preserve"> </w:t>
            </w:r>
            <w:r w:rsidR="00D26162" w:rsidRPr="002C7937">
              <w:rPr>
                <w:rFonts w:cstheme="majorBidi"/>
              </w:rPr>
              <w:t>mm</w:t>
            </w:r>
          </w:p>
        </w:tc>
      </w:tr>
      <w:tr w:rsidR="00D26162" w:rsidRPr="00DC4006" w14:paraId="2F002932" w14:textId="77777777" w:rsidTr="0023484A">
        <w:trPr>
          <w:trHeight w:val="262"/>
        </w:trPr>
        <w:tc>
          <w:tcPr>
            <w:tcW w:w="3686" w:type="dxa"/>
          </w:tcPr>
          <w:p w14:paraId="1B0D1150" w14:textId="77777777" w:rsidR="00D26162" w:rsidRPr="00873532" w:rsidRDefault="00D26162" w:rsidP="0023484A">
            <w:r w:rsidRPr="00F55F26">
              <w:rPr>
                <w:rFonts w:cstheme="majorBidi"/>
              </w:rPr>
              <w:t>Mindest-Nischengröße (!) (</w:t>
            </w:r>
            <w:proofErr w:type="spellStart"/>
            <w:r w:rsidRPr="00F55F26">
              <w:rPr>
                <w:rFonts w:cstheme="majorBidi"/>
              </w:rPr>
              <w:t>HxBxT</w:t>
            </w:r>
            <w:proofErr w:type="spellEnd"/>
            <w:r>
              <w:rPr>
                <w:rFonts w:cstheme="majorBidi"/>
              </w:rPr>
              <w:t>)</w:t>
            </w:r>
          </w:p>
        </w:tc>
        <w:tc>
          <w:tcPr>
            <w:tcW w:w="4105" w:type="dxa"/>
          </w:tcPr>
          <w:p w14:paraId="5F5DDD50" w14:textId="5A2F3995" w:rsidR="00D26162" w:rsidRPr="007F7606" w:rsidRDefault="00D26162" w:rsidP="0023484A">
            <w:pPr>
              <w:rPr>
                <w:rFonts w:cstheme="majorBidi"/>
              </w:rPr>
            </w:pPr>
            <w:r w:rsidRPr="007F7606">
              <w:rPr>
                <w:rFonts w:cstheme="majorBidi"/>
              </w:rPr>
              <w:t>1</w:t>
            </w:r>
            <w:r w:rsidR="00DB2F78">
              <w:rPr>
                <w:rFonts w:cstheme="majorBidi"/>
              </w:rPr>
              <w:t>210</w:t>
            </w:r>
            <w:r w:rsidRPr="007F7606">
              <w:rPr>
                <w:rFonts w:cstheme="majorBidi"/>
              </w:rPr>
              <w:t xml:space="preserve"> x </w:t>
            </w:r>
            <w:r w:rsidR="00DB2F78">
              <w:rPr>
                <w:rFonts w:cstheme="majorBidi"/>
              </w:rPr>
              <w:t>715</w:t>
            </w:r>
            <w:r w:rsidRPr="007F7606">
              <w:rPr>
                <w:rFonts w:cstheme="majorBidi"/>
              </w:rPr>
              <w:t xml:space="preserve"> x 1</w:t>
            </w:r>
            <w:r w:rsidR="00DB2F78">
              <w:rPr>
                <w:rFonts w:cstheme="majorBidi"/>
              </w:rPr>
              <w:t>40</w:t>
            </w:r>
            <w:r w:rsidRPr="007F7606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mm</w:t>
            </w:r>
          </w:p>
        </w:tc>
      </w:tr>
      <w:tr w:rsidR="00D26162" w:rsidRPr="00DC4006" w14:paraId="12762C42" w14:textId="77777777" w:rsidTr="0023484A">
        <w:trPr>
          <w:trHeight w:val="262"/>
        </w:trPr>
        <w:tc>
          <w:tcPr>
            <w:tcW w:w="3686" w:type="dxa"/>
          </w:tcPr>
          <w:p w14:paraId="3439228E" w14:textId="77777777" w:rsidR="00D26162" w:rsidRPr="00873532" w:rsidRDefault="00D26162" w:rsidP="0023484A">
            <w:r w:rsidRPr="00873532">
              <w:t>Gewicht</w:t>
            </w:r>
          </w:p>
        </w:tc>
        <w:tc>
          <w:tcPr>
            <w:tcW w:w="4105" w:type="dxa"/>
          </w:tcPr>
          <w:p w14:paraId="0EEF6EB1" w14:textId="104EF0F9" w:rsidR="00D26162" w:rsidRDefault="00D26162" w:rsidP="0023484A">
            <w:r>
              <w:t xml:space="preserve">ca. </w:t>
            </w:r>
            <w:r w:rsidR="00DB2F78">
              <w:t>23</w:t>
            </w:r>
            <w:r>
              <w:t xml:space="preserve"> kg</w:t>
            </w:r>
          </w:p>
        </w:tc>
      </w:tr>
    </w:tbl>
    <w:p w14:paraId="5A8C9D0B" w14:textId="77777777" w:rsidR="00D26162" w:rsidRPr="00D41B67" w:rsidRDefault="00D26162" w:rsidP="00D26162">
      <w:pPr>
        <w:rPr>
          <w:rFonts w:cstheme="minorBidi"/>
          <w:lang w:val="de-DE"/>
        </w:rPr>
      </w:pPr>
    </w:p>
    <w:p w14:paraId="5F718A42" w14:textId="77777777" w:rsidR="00D26162" w:rsidRDefault="00D26162" w:rsidP="00D26162">
      <w:r>
        <w:t>Fabrikat: aqotec</w:t>
      </w:r>
    </w:p>
    <w:p w14:paraId="4E83DC96" w14:textId="0B10EB0D" w:rsidR="00D91DE2" w:rsidRPr="002C7937" w:rsidRDefault="00D26162" w:rsidP="0034323D">
      <w:pPr>
        <w:pBdr>
          <w:bottom w:val="single" w:sz="6" w:space="0" w:color="auto"/>
        </w:pBdr>
      </w:pPr>
      <w:r>
        <w:t>Type: U</w:t>
      </w:r>
      <w:r w:rsidRPr="00C958D3">
        <w:t xml:space="preserve">P-Gehäuse aqoLoft </w:t>
      </w:r>
      <w:r w:rsidR="00C218AE">
        <w:t>ECO</w:t>
      </w:r>
      <w:r>
        <w:t xml:space="preserve"> GHK-FBH</w:t>
      </w:r>
    </w:p>
    <w:sectPr w:rsidR="00D91DE2" w:rsidRPr="002C7937" w:rsidSect="00E0461A">
      <w:headerReference w:type="default" r:id="rId9"/>
      <w:footerReference w:type="default" r:id="rId10"/>
      <w:pgSz w:w="11906" w:h="16838"/>
      <w:pgMar w:top="1417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636A" w14:textId="77777777" w:rsidR="0012344D" w:rsidRPr="00427227" w:rsidRDefault="0012344D" w:rsidP="00F01289">
      <w:r w:rsidRPr="00427227">
        <w:separator/>
      </w:r>
    </w:p>
  </w:endnote>
  <w:endnote w:type="continuationSeparator" w:id="0">
    <w:p w14:paraId="1A312C1C" w14:textId="77777777" w:rsidR="0012344D" w:rsidRPr="00427227" w:rsidRDefault="0012344D" w:rsidP="00F01289">
      <w:r w:rsidRPr="00427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Unica W1G">
    <w:panose1 w:val="020B0504030206020203"/>
    <w:charset w:val="00"/>
    <w:family w:val="swiss"/>
    <w:notTrueType/>
    <w:pitch w:val="variable"/>
    <w:sig w:usb0="A00002AF" w:usb1="00000003" w:usb2="00000000" w:usb3="00000000" w:csb0="0000009F" w:csb1="00000000"/>
  </w:font>
  <w:font w:name="Exo 2 SemiBold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 Medium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Unica W1G Medium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023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CD40E" w14:textId="242DB61A" w:rsidR="00DB7BB2" w:rsidRPr="00427227" w:rsidRDefault="00DB7BB2" w:rsidP="00EE741B">
            <w:pPr>
              <w:pStyle w:val="Fuzeile"/>
            </w:pPr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EA696D">
              <w:rPr>
                <w:noProof/>
              </w:rPr>
              <w:t>8. Juni 2026</w:t>
            </w:r>
            <w:r>
              <w:fldChar w:fldCharType="end"/>
            </w:r>
            <w:r>
              <w:tab/>
            </w:r>
            <w:r>
              <w:tab/>
            </w: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D257" w14:textId="77777777" w:rsidR="0012344D" w:rsidRPr="00427227" w:rsidRDefault="0012344D" w:rsidP="00F01289">
      <w:r w:rsidRPr="00427227">
        <w:separator/>
      </w:r>
    </w:p>
  </w:footnote>
  <w:footnote w:type="continuationSeparator" w:id="0">
    <w:p w14:paraId="444C05FA" w14:textId="77777777" w:rsidR="0012344D" w:rsidRPr="00427227" w:rsidRDefault="0012344D" w:rsidP="00F01289">
      <w:r w:rsidRPr="00427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A2EA" w14:textId="77777777" w:rsidR="00DB7BB2" w:rsidRDefault="00DB7BB2">
    <w:pPr>
      <w:pStyle w:val="Kopfzeile"/>
    </w:pPr>
  </w:p>
  <w:p w14:paraId="5E02EBD9" w14:textId="7C1BF089" w:rsidR="00DB7BB2" w:rsidRDefault="00DB7BB2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0" wp14:anchorId="30C53125" wp14:editId="057666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63015"/>
          <wp:effectExtent l="0" t="0" r="3175" b="0"/>
          <wp:wrapNone/>
          <wp:docPr id="1276962449" name="Grafik 6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69426" name="Grafik 6" descr="Ein Bild, das Text, Logo, Schrift, Grafiken enthält.&#10;&#10;KI-generierte Inhalte können fehlerhaft sein.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D24F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F66DB"/>
    <w:multiLevelType w:val="hybridMultilevel"/>
    <w:tmpl w:val="49605D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5AE1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0877"/>
    <w:multiLevelType w:val="hybridMultilevel"/>
    <w:tmpl w:val="038A1D02"/>
    <w:lvl w:ilvl="0" w:tplc="53044F7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10EE"/>
    <w:multiLevelType w:val="multilevel"/>
    <w:tmpl w:val="49BE8CD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specVanish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34111C"/>
    <w:multiLevelType w:val="hybridMultilevel"/>
    <w:tmpl w:val="18BAE7B6"/>
    <w:lvl w:ilvl="0" w:tplc="EE84F8C4">
      <w:start w:val="49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0C2188F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1F95"/>
    <w:multiLevelType w:val="hybridMultilevel"/>
    <w:tmpl w:val="8E7C9A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240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F4E61"/>
    <w:multiLevelType w:val="hybridMultilevel"/>
    <w:tmpl w:val="3898A5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75D38"/>
    <w:multiLevelType w:val="hybridMultilevel"/>
    <w:tmpl w:val="14B6C8E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703F9"/>
    <w:multiLevelType w:val="multilevel"/>
    <w:tmpl w:val="49EE8A38"/>
    <w:styleLink w:val="Gliederung"/>
    <w:lvl w:ilvl="0">
      <w:start w:val="1"/>
      <w:numFmt w:val="decimal"/>
      <w:isLgl/>
      <w:lvlText w:val="%1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ind w:left="567" w:hanging="567"/>
      </w:pPr>
    </w:lvl>
    <w:lvl w:ilvl="2">
      <w:start w:val="1"/>
      <w:numFmt w:val="decimal"/>
      <w:isLgl/>
      <w:lvlText w:val="%1.%2.%3"/>
      <w:lvlJc w:val="left"/>
      <w:pPr>
        <w:ind w:left="567" w:hanging="567"/>
      </w:pPr>
    </w:lvl>
    <w:lvl w:ilvl="3">
      <w:start w:val="1"/>
      <w:numFmt w:val="decimal"/>
      <w:isLgl/>
      <w:lvlText w:val="%1.%2.%3.%4"/>
      <w:lvlJc w:val="left"/>
      <w:pPr>
        <w:tabs>
          <w:tab w:val="num" w:pos="964"/>
        </w:tabs>
        <w:ind w:left="567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12" w15:restartNumberingAfterBreak="0">
    <w:nsid w:val="69D01A43"/>
    <w:multiLevelType w:val="hybridMultilevel"/>
    <w:tmpl w:val="410A9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12A7E"/>
    <w:multiLevelType w:val="hybridMultilevel"/>
    <w:tmpl w:val="A6F0F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646F4"/>
    <w:multiLevelType w:val="hybridMultilevel"/>
    <w:tmpl w:val="2D50B436"/>
    <w:lvl w:ilvl="0" w:tplc="77E4CEF6">
      <w:start w:val="6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82227"/>
    <w:multiLevelType w:val="hybridMultilevel"/>
    <w:tmpl w:val="1480F040"/>
    <w:lvl w:ilvl="0" w:tplc="69B83698">
      <w:start w:val="1"/>
      <w:numFmt w:val="decimal"/>
      <w:lvlText w:val="%1"/>
      <w:lvlJc w:val="left"/>
      <w:pPr>
        <w:ind w:left="1065" w:hanging="705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C26"/>
    <w:multiLevelType w:val="hybridMultilevel"/>
    <w:tmpl w:val="C696F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6339C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719FA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1356">
    <w:abstractNumId w:val="4"/>
  </w:num>
  <w:num w:numId="2" w16cid:durableId="381825728">
    <w:abstractNumId w:val="4"/>
  </w:num>
  <w:num w:numId="3" w16cid:durableId="1575044542">
    <w:abstractNumId w:val="11"/>
  </w:num>
  <w:num w:numId="4" w16cid:durableId="517306475">
    <w:abstractNumId w:val="0"/>
  </w:num>
  <w:num w:numId="5" w16cid:durableId="932127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5651985">
    <w:abstractNumId w:val="3"/>
  </w:num>
  <w:num w:numId="7" w16cid:durableId="1476140911">
    <w:abstractNumId w:val="17"/>
  </w:num>
  <w:num w:numId="8" w16cid:durableId="1346905436">
    <w:abstractNumId w:val="2"/>
  </w:num>
  <w:num w:numId="9" w16cid:durableId="1142576933">
    <w:abstractNumId w:val="14"/>
  </w:num>
  <w:num w:numId="10" w16cid:durableId="2128506289">
    <w:abstractNumId w:val="8"/>
  </w:num>
  <w:num w:numId="11" w16cid:durableId="1507330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4302588">
    <w:abstractNumId w:val="6"/>
  </w:num>
  <w:num w:numId="13" w16cid:durableId="1198423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807949">
    <w:abstractNumId w:val="10"/>
  </w:num>
  <w:num w:numId="15" w16cid:durableId="221598843">
    <w:abstractNumId w:val="12"/>
  </w:num>
  <w:num w:numId="16" w16cid:durableId="1406566299">
    <w:abstractNumId w:val="16"/>
  </w:num>
  <w:num w:numId="17" w16cid:durableId="2090230931">
    <w:abstractNumId w:val="5"/>
  </w:num>
  <w:num w:numId="18" w16cid:durableId="1187056897">
    <w:abstractNumId w:val="9"/>
  </w:num>
  <w:num w:numId="19" w16cid:durableId="1942494931">
    <w:abstractNumId w:val="7"/>
  </w:num>
  <w:num w:numId="20" w16cid:durableId="1133399965">
    <w:abstractNumId w:val="1"/>
  </w:num>
  <w:num w:numId="21" w16cid:durableId="11274985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7C"/>
    <w:rsid w:val="0000144A"/>
    <w:rsid w:val="00003C15"/>
    <w:rsid w:val="00004ED5"/>
    <w:rsid w:val="00006AB1"/>
    <w:rsid w:val="00007247"/>
    <w:rsid w:val="00007D0B"/>
    <w:rsid w:val="00007E5B"/>
    <w:rsid w:val="00007EAD"/>
    <w:rsid w:val="0001063F"/>
    <w:rsid w:val="00011D28"/>
    <w:rsid w:val="000148B4"/>
    <w:rsid w:val="000163D1"/>
    <w:rsid w:val="00016FA2"/>
    <w:rsid w:val="00021153"/>
    <w:rsid w:val="0002398D"/>
    <w:rsid w:val="00024101"/>
    <w:rsid w:val="00027321"/>
    <w:rsid w:val="000304F7"/>
    <w:rsid w:val="00031C54"/>
    <w:rsid w:val="00035555"/>
    <w:rsid w:val="00036C13"/>
    <w:rsid w:val="00036DD5"/>
    <w:rsid w:val="000372A2"/>
    <w:rsid w:val="00037F39"/>
    <w:rsid w:val="000408F7"/>
    <w:rsid w:val="0004122A"/>
    <w:rsid w:val="00044D1F"/>
    <w:rsid w:val="00044E81"/>
    <w:rsid w:val="000471CB"/>
    <w:rsid w:val="00047ACD"/>
    <w:rsid w:val="00047F61"/>
    <w:rsid w:val="0005029E"/>
    <w:rsid w:val="00051322"/>
    <w:rsid w:val="000517F9"/>
    <w:rsid w:val="0005200D"/>
    <w:rsid w:val="00052650"/>
    <w:rsid w:val="000528FA"/>
    <w:rsid w:val="00054990"/>
    <w:rsid w:val="00055E74"/>
    <w:rsid w:val="00057AE4"/>
    <w:rsid w:val="00060107"/>
    <w:rsid w:val="00060150"/>
    <w:rsid w:val="000604B3"/>
    <w:rsid w:val="000606CC"/>
    <w:rsid w:val="0006188E"/>
    <w:rsid w:val="00062AF4"/>
    <w:rsid w:val="00062D54"/>
    <w:rsid w:val="00064C95"/>
    <w:rsid w:val="00065CE0"/>
    <w:rsid w:val="0006624B"/>
    <w:rsid w:val="00067481"/>
    <w:rsid w:val="00074949"/>
    <w:rsid w:val="000765DA"/>
    <w:rsid w:val="000769D9"/>
    <w:rsid w:val="00082F3A"/>
    <w:rsid w:val="00086657"/>
    <w:rsid w:val="00091187"/>
    <w:rsid w:val="000914AD"/>
    <w:rsid w:val="000937A4"/>
    <w:rsid w:val="000938B2"/>
    <w:rsid w:val="00093DF8"/>
    <w:rsid w:val="0009453E"/>
    <w:rsid w:val="00094577"/>
    <w:rsid w:val="00095384"/>
    <w:rsid w:val="00095803"/>
    <w:rsid w:val="00095F11"/>
    <w:rsid w:val="00096169"/>
    <w:rsid w:val="000A0D78"/>
    <w:rsid w:val="000A131C"/>
    <w:rsid w:val="000A2045"/>
    <w:rsid w:val="000A259A"/>
    <w:rsid w:val="000A4764"/>
    <w:rsid w:val="000A5856"/>
    <w:rsid w:val="000B091B"/>
    <w:rsid w:val="000B0D53"/>
    <w:rsid w:val="000B1D6A"/>
    <w:rsid w:val="000B2176"/>
    <w:rsid w:val="000B21A9"/>
    <w:rsid w:val="000B4CC2"/>
    <w:rsid w:val="000B5AB5"/>
    <w:rsid w:val="000B723C"/>
    <w:rsid w:val="000B7258"/>
    <w:rsid w:val="000C0174"/>
    <w:rsid w:val="000C0DE9"/>
    <w:rsid w:val="000C24B7"/>
    <w:rsid w:val="000C427F"/>
    <w:rsid w:val="000C55E0"/>
    <w:rsid w:val="000C6A4C"/>
    <w:rsid w:val="000D13B0"/>
    <w:rsid w:val="000D28B0"/>
    <w:rsid w:val="000D4B00"/>
    <w:rsid w:val="000D502F"/>
    <w:rsid w:val="000D5732"/>
    <w:rsid w:val="000D7387"/>
    <w:rsid w:val="000D792D"/>
    <w:rsid w:val="000E0579"/>
    <w:rsid w:val="000E13D6"/>
    <w:rsid w:val="000E16FE"/>
    <w:rsid w:val="000E1C6B"/>
    <w:rsid w:val="000E2AAE"/>
    <w:rsid w:val="000E34A8"/>
    <w:rsid w:val="000E4A61"/>
    <w:rsid w:val="000E5077"/>
    <w:rsid w:val="000F1B03"/>
    <w:rsid w:val="000F4786"/>
    <w:rsid w:val="000F545D"/>
    <w:rsid w:val="00100AE9"/>
    <w:rsid w:val="00100E09"/>
    <w:rsid w:val="0010166D"/>
    <w:rsid w:val="0010208F"/>
    <w:rsid w:val="001028EC"/>
    <w:rsid w:val="00104547"/>
    <w:rsid w:val="00106152"/>
    <w:rsid w:val="00110EA1"/>
    <w:rsid w:val="00113212"/>
    <w:rsid w:val="00114FF4"/>
    <w:rsid w:val="00116DCB"/>
    <w:rsid w:val="00117481"/>
    <w:rsid w:val="00117752"/>
    <w:rsid w:val="00121249"/>
    <w:rsid w:val="00121381"/>
    <w:rsid w:val="001216B0"/>
    <w:rsid w:val="00121E04"/>
    <w:rsid w:val="00122E9A"/>
    <w:rsid w:val="0012344D"/>
    <w:rsid w:val="001237CB"/>
    <w:rsid w:val="00126511"/>
    <w:rsid w:val="00130C1F"/>
    <w:rsid w:val="0013136B"/>
    <w:rsid w:val="0013164A"/>
    <w:rsid w:val="00137389"/>
    <w:rsid w:val="00137476"/>
    <w:rsid w:val="00142E27"/>
    <w:rsid w:val="00143BFC"/>
    <w:rsid w:val="00146643"/>
    <w:rsid w:val="00147D74"/>
    <w:rsid w:val="00147DCC"/>
    <w:rsid w:val="0015043D"/>
    <w:rsid w:val="00152030"/>
    <w:rsid w:val="001522C2"/>
    <w:rsid w:val="001527B2"/>
    <w:rsid w:val="0015308F"/>
    <w:rsid w:val="00153B72"/>
    <w:rsid w:val="00157045"/>
    <w:rsid w:val="0015708F"/>
    <w:rsid w:val="00157AAC"/>
    <w:rsid w:val="00161F77"/>
    <w:rsid w:val="001624C8"/>
    <w:rsid w:val="001644D4"/>
    <w:rsid w:val="00164655"/>
    <w:rsid w:val="001646B2"/>
    <w:rsid w:val="001646E7"/>
    <w:rsid w:val="00164D0F"/>
    <w:rsid w:val="00165B81"/>
    <w:rsid w:val="00166390"/>
    <w:rsid w:val="00166F92"/>
    <w:rsid w:val="001673E3"/>
    <w:rsid w:val="00167953"/>
    <w:rsid w:val="001706CC"/>
    <w:rsid w:val="00171861"/>
    <w:rsid w:val="00171B99"/>
    <w:rsid w:val="00172624"/>
    <w:rsid w:val="001729EF"/>
    <w:rsid w:val="00175445"/>
    <w:rsid w:val="00180793"/>
    <w:rsid w:val="00183325"/>
    <w:rsid w:val="001839DE"/>
    <w:rsid w:val="00184186"/>
    <w:rsid w:val="001844D7"/>
    <w:rsid w:val="0018468D"/>
    <w:rsid w:val="00185FF3"/>
    <w:rsid w:val="00187234"/>
    <w:rsid w:val="00190106"/>
    <w:rsid w:val="00192271"/>
    <w:rsid w:val="001966BA"/>
    <w:rsid w:val="00196D7D"/>
    <w:rsid w:val="0019723B"/>
    <w:rsid w:val="001A0683"/>
    <w:rsid w:val="001A5F11"/>
    <w:rsid w:val="001B0D77"/>
    <w:rsid w:val="001B2792"/>
    <w:rsid w:val="001B3364"/>
    <w:rsid w:val="001B399B"/>
    <w:rsid w:val="001B71F6"/>
    <w:rsid w:val="001B7437"/>
    <w:rsid w:val="001B7BED"/>
    <w:rsid w:val="001C2A51"/>
    <w:rsid w:val="001C4488"/>
    <w:rsid w:val="001C4ED9"/>
    <w:rsid w:val="001C56E7"/>
    <w:rsid w:val="001C5B6A"/>
    <w:rsid w:val="001D17DF"/>
    <w:rsid w:val="001D202F"/>
    <w:rsid w:val="001D25BE"/>
    <w:rsid w:val="001D2F3C"/>
    <w:rsid w:val="001D3589"/>
    <w:rsid w:val="001D550E"/>
    <w:rsid w:val="001D5B1A"/>
    <w:rsid w:val="001D620B"/>
    <w:rsid w:val="001D6F6F"/>
    <w:rsid w:val="001E0381"/>
    <w:rsid w:val="001E3321"/>
    <w:rsid w:val="001E45AE"/>
    <w:rsid w:val="001E4ECA"/>
    <w:rsid w:val="001E5603"/>
    <w:rsid w:val="001F0E1D"/>
    <w:rsid w:val="001F2D78"/>
    <w:rsid w:val="001F5628"/>
    <w:rsid w:val="00200098"/>
    <w:rsid w:val="0020097D"/>
    <w:rsid w:val="00201139"/>
    <w:rsid w:val="002029C4"/>
    <w:rsid w:val="002057AB"/>
    <w:rsid w:val="0020592D"/>
    <w:rsid w:val="00206BB5"/>
    <w:rsid w:val="00207799"/>
    <w:rsid w:val="0020787D"/>
    <w:rsid w:val="002111AF"/>
    <w:rsid w:val="00211FE5"/>
    <w:rsid w:val="00213BC9"/>
    <w:rsid w:val="002149F9"/>
    <w:rsid w:val="0021669B"/>
    <w:rsid w:val="00216FC6"/>
    <w:rsid w:val="00217FBE"/>
    <w:rsid w:val="00222AD7"/>
    <w:rsid w:val="00222FAA"/>
    <w:rsid w:val="0022341D"/>
    <w:rsid w:val="00223840"/>
    <w:rsid w:val="002246A1"/>
    <w:rsid w:val="0022490E"/>
    <w:rsid w:val="0022646B"/>
    <w:rsid w:val="002271C9"/>
    <w:rsid w:val="00227FF6"/>
    <w:rsid w:val="0023244B"/>
    <w:rsid w:val="00235CBE"/>
    <w:rsid w:val="002363F6"/>
    <w:rsid w:val="002416EE"/>
    <w:rsid w:val="00241F00"/>
    <w:rsid w:val="002423C9"/>
    <w:rsid w:val="002435AD"/>
    <w:rsid w:val="0024474A"/>
    <w:rsid w:val="00244771"/>
    <w:rsid w:val="002457D2"/>
    <w:rsid w:val="00245973"/>
    <w:rsid w:val="0024656A"/>
    <w:rsid w:val="00247266"/>
    <w:rsid w:val="00250B35"/>
    <w:rsid w:val="00250D9B"/>
    <w:rsid w:val="002527E6"/>
    <w:rsid w:val="002546EF"/>
    <w:rsid w:val="00254A28"/>
    <w:rsid w:val="00255594"/>
    <w:rsid w:val="002556A6"/>
    <w:rsid w:val="002568C0"/>
    <w:rsid w:val="00257536"/>
    <w:rsid w:val="0026088A"/>
    <w:rsid w:val="00262986"/>
    <w:rsid w:val="00263F79"/>
    <w:rsid w:val="00264679"/>
    <w:rsid w:val="00266242"/>
    <w:rsid w:val="002663E6"/>
    <w:rsid w:val="00267873"/>
    <w:rsid w:val="0027037C"/>
    <w:rsid w:val="00271B36"/>
    <w:rsid w:val="00271FA2"/>
    <w:rsid w:val="002736CA"/>
    <w:rsid w:val="00274F8A"/>
    <w:rsid w:val="0027673F"/>
    <w:rsid w:val="00280028"/>
    <w:rsid w:val="00281362"/>
    <w:rsid w:val="002833FB"/>
    <w:rsid w:val="00286354"/>
    <w:rsid w:val="00286498"/>
    <w:rsid w:val="00286798"/>
    <w:rsid w:val="00287A69"/>
    <w:rsid w:val="00291C56"/>
    <w:rsid w:val="00292067"/>
    <w:rsid w:val="00293DEF"/>
    <w:rsid w:val="002A22C1"/>
    <w:rsid w:val="002A2549"/>
    <w:rsid w:val="002A4054"/>
    <w:rsid w:val="002A428B"/>
    <w:rsid w:val="002A5AC6"/>
    <w:rsid w:val="002A643C"/>
    <w:rsid w:val="002A65B6"/>
    <w:rsid w:val="002A7F83"/>
    <w:rsid w:val="002B0744"/>
    <w:rsid w:val="002B08B2"/>
    <w:rsid w:val="002B348A"/>
    <w:rsid w:val="002B4506"/>
    <w:rsid w:val="002B4FF6"/>
    <w:rsid w:val="002B5F0F"/>
    <w:rsid w:val="002B6245"/>
    <w:rsid w:val="002B7125"/>
    <w:rsid w:val="002C0008"/>
    <w:rsid w:val="002C11B6"/>
    <w:rsid w:val="002C455A"/>
    <w:rsid w:val="002C50A5"/>
    <w:rsid w:val="002C7228"/>
    <w:rsid w:val="002C78D9"/>
    <w:rsid w:val="002C7937"/>
    <w:rsid w:val="002D26A1"/>
    <w:rsid w:val="002D26E2"/>
    <w:rsid w:val="002E16A3"/>
    <w:rsid w:val="002E25EF"/>
    <w:rsid w:val="002E3169"/>
    <w:rsid w:val="002E324F"/>
    <w:rsid w:val="002E3BE6"/>
    <w:rsid w:val="002E64C1"/>
    <w:rsid w:val="002F1007"/>
    <w:rsid w:val="002F31AE"/>
    <w:rsid w:val="002F37C0"/>
    <w:rsid w:val="002F3A0F"/>
    <w:rsid w:val="002F4D32"/>
    <w:rsid w:val="002F5238"/>
    <w:rsid w:val="002F6F2C"/>
    <w:rsid w:val="002F708B"/>
    <w:rsid w:val="002F7789"/>
    <w:rsid w:val="00300509"/>
    <w:rsid w:val="00300F27"/>
    <w:rsid w:val="00301BAF"/>
    <w:rsid w:val="00302814"/>
    <w:rsid w:val="00305397"/>
    <w:rsid w:val="00307C8E"/>
    <w:rsid w:val="00311F64"/>
    <w:rsid w:val="00311F87"/>
    <w:rsid w:val="00312B6E"/>
    <w:rsid w:val="00313D00"/>
    <w:rsid w:val="003143BC"/>
    <w:rsid w:val="00314856"/>
    <w:rsid w:val="003151D0"/>
    <w:rsid w:val="00315FD5"/>
    <w:rsid w:val="0032032C"/>
    <w:rsid w:val="0032185C"/>
    <w:rsid w:val="00321F8C"/>
    <w:rsid w:val="00322DE0"/>
    <w:rsid w:val="0032404A"/>
    <w:rsid w:val="00326BDB"/>
    <w:rsid w:val="00330B58"/>
    <w:rsid w:val="00332341"/>
    <w:rsid w:val="00332D7C"/>
    <w:rsid w:val="003358E6"/>
    <w:rsid w:val="00336775"/>
    <w:rsid w:val="00341020"/>
    <w:rsid w:val="00342737"/>
    <w:rsid w:val="00342ACB"/>
    <w:rsid w:val="0034323D"/>
    <w:rsid w:val="00353433"/>
    <w:rsid w:val="00354DF9"/>
    <w:rsid w:val="003573E5"/>
    <w:rsid w:val="00357B4E"/>
    <w:rsid w:val="00360601"/>
    <w:rsid w:val="00360C6D"/>
    <w:rsid w:val="00362683"/>
    <w:rsid w:val="00363DA7"/>
    <w:rsid w:val="00364F18"/>
    <w:rsid w:val="00372325"/>
    <w:rsid w:val="003738D4"/>
    <w:rsid w:val="003746A3"/>
    <w:rsid w:val="00374B03"/>
    <w:rsid w:val="00375A8C"/>
    <w:rsid w:val="00375F7E"/>
    <w:rsid w:val="003776C6"/>
    <w:rsid w:val="00377A7C"/>
    <w:rsid w:val="00377E77"/>
    <w:rsid w:val="0038108B"/>
    <w:rsid w:val="0038125C"/>
    <w:rsid w:val="00383551"/>
    <w:rsid w:val="00385200"/>
    <w:rsid w:val="0039086F"/>
    <w:rsid w:val="00394356"/>
    <w:rsid w:val="0039570A"/>
    <w:rsid w:val="0039675B"/>
    <w:rsid w:val="00396EF2"/>
    <w:rsid w:val="00397F7E"/>
    <w:rsid w:val="00397FE3"/>
    <w:rsid w:val="003A10FB"/>
    <w:rsid w:val="003A17D6"/>
    <w:rsid w:val="003A2311"/>
    <w:rsid w:val="003A26DC"/>
    <w:rsid w:val="003A2AF4"/>
    <w:rsid w:val="003A599B"/>
    <w:rsid w:val="003A6029"/>
    <w:rsid w:val="003A657C"/>
    <w:rsid w:val="003A7C13"/>
    <w:rsid w:val="003B208A"/>
    <w:rsid w:val="003B332F"/>
    <w:rsid w:val="003B7B21"/>
    <w:rsid w:val="003C015B"/>
    <w:rsid w:val="003C05F8"/>
    <w:rsid w:val="003C34DA"/>
    <w:rsid w:val="003C5430"/>
    <w:rsid w:val="003C751A"/>
    <w:rsid w:val="003D0D9B"/>
    <w:rsid w:val="003D2DEC"/>
    <w:rsid w:val="003D5B32"/>
    <w:rsid w:val="003D76C7"/>
    <w:rsid w:val="003E0B0A"/>
    <w:rsid w:val="003E1E22"/>
    <w:rsid w:val="003E2135"/>
    <w:rsid w:val="003E3211"/>
    <w:rsid w:val="003E518E"/>
    <w:rsid w:val="003E5C1D"/>
    <w:rsid w:val="003F137C"/>
    <w:rsid w:val="003F1AA0"/>
    <w:rsid w:val="003F2619"/>
    <w:rsid w:val="003F787B"/>
    <w:rsid w:val="003F78D6"/>
    <w:rsid w:val="00401527"/>
    <w:rsid w:val="00402EC0"/>
    <w:rsid w:val="00405D26"/>
    <w:rsid w:val="00406274"/>
    <w:rsid w:val="004115AE"/>
    <w:rsid w:val="0041270D"/>
    <w:rsid w:val="00412A53"/>
    <w:rsid w:val="004137FA"/>
    <w:rsid w:val="004157C7"/>
    <w:rsid w:val="00415B45"/>
    <w:rsid w:val="00416D6A"/>
    <w:rsid w:val="00417895"/>
    <w:rsid w:val="00421137"/>
    <w:rsid w:val="00422BAF"/>
    <w:rsid w:val="00426C4A"/>
    <w:rsid w:val="00427227"/>
    <w:rsid w:val="004310A6"/>
    <w:rsid w:val="00431D5B"/>
    <w:rsid w:val="0043224C"/>
    <w:rsid w:val="00433FF8"/>
    <w:rsid w:val="004353AD"/>
    <w:rsid w:val="004354DF"/>
    <w:rsid w:val="00435F8F"/>
    <w:rsid w:val="00441607"/>
    <w:rsid w:val="00441A75"/>
    <w:rsid w:val="0044397A"/>
    <w:rsid w:val="00444159"/>
    <w:rsid w:val="0044506A"/>
    <w:rsid w:val="0044616E"/>
    <w:rsid w:val="00447FCC"/>
    <w:rsid w:val="004526F1"/>
    <w:rsid w:val="00452C3C"/>
    <w:rsid w:val="004536B0"/>
    <w:rsid w:val="00455CAF"/>
    <w:rsid w:val="0046146C"/>
    <w:rsid w:val="004619C7"/>
    <w:rsid w:val="00462227"/>
    <w:rsid w:val="004628F5"/>
    <w:rsid w:val="00463516"/>
    <w:rsid w:val="00463700"/>
    <w:rsid w:val="00463921"/>
    <w:rsid w:val="00467FE5"/>
    <w:rsid w:val="00473132"/>
    <w:rsid w:val="00475566"/>
    <w:rsid w:val="00475956"/>
    <w:rsid w:val="00480AD7"/>
    <w:rsid w:val="00481CCC"/>
    <w:rsid w:val="004826CE"/>
    <w:rsid w:val="00482DD7"/>
    <w:rsid w:val="00483766"/>
    <w:rsid w:val="00483958"/>
    <w:rsid w:val="00483AE9"/>
    <w:rsid w:val="00484FE1"/>
    <w:rsid w:val="004851F4"/>
    <w:rsid w:val="004858A6"/>
    <w:rsid w:val="00485A39"/>
    <w:rsid w:val="0049223C"/>
    <w:rsid w:val="00497150"/>
    <w:rsid w:val="004A2903"/>
    <w:rsid w:val="004A29C7"/>
    <w:rsid w:val="004A4D77"/>
    <w:rsid w:val="004A5CBD"/>
    <w:rsid w:val="004A6AB8"/>
    <w:rsid w:val="004A774E"/>
    <w:rsid w:val="004B1974"/>
    <w:rsid w:val="004B23D2"/>
    <w:rsid w:val="004B327D"/>
    <w:rsid w:val="004B3F16"/>
    <w:rsid w:val="004B7D0F"/>
    <w:rsid w:val="004C0DA4"/>
    <w:rsid w:val="004C1330"/>
    <w:rsid w:val="004C15CC"/>
    <w:rsid w:val="004C2E6B"/>
    <w:rsid w:val="004C3417"/>
    <w:rsid w:val="004C4EEE"/>
    <w:rsid w:val="004C50E9"/>
    <w:rsid w:val="004C6014"/>
    <w:rsid w:val="004D05E8"/>
    <w:rsid w:val="004D17BC"/>
    <w:rsid w:val="004D342C"/>
    <w:rsid w:val="004D3F7E"/>
    <w:rsid w:val="004D634A"/>
    <w:rsid w:val="004D68A6"/>
    <w:rsid w:val="004D6C72"/>
    <w:rsid w:val="004D78AB"/>
    <w:rsid w:val="004E2026"/>
    <w:rsid w:val="004E2BDF"/>
    <w:rsid w:val="004E4345"/>
    <w:rsid w:val="004E7CCB"/>
    <w:rsid w:val="004F2CC2"/>
    <w:rsid w:val="004F3C40"/>
    <w:rsid w:val="004F5B1D"/>
    <w:rsid w:val="005000C6"/>
    <w:rsid w:val="00500E17"/>
    <w:rsid w:val="005020B9"/>
    <w:rsid w:val="00503192"/>
    <w:rsid w:val="00504B4C"/>
    <w:rsid w:val="00506620"/>
    <w:rsid w:val="00506A13"/>
    <w:rsid w:val="00506BE6"/>
    <w:rsid w:val="00511427"/>
    <w:rsid w:val="00513114"/>
    <w:rsid w:val="00513914"/>
    <w:rsid w:val="00514363"/>
    <w:rsid w:val="00517634"/>
    <w:rsid w:val="005203C8"/>
    <w:rsid w:val="00520983"/>
    <w:rsid w:val="00521735"/>
    <w:rsid w:val="00521870"/>
    <w:rsid w:val="0052242E"/>
    <w:rsid w:val="00522570"/>
    <w:rsid w:val="00525130"/>
    <w:rsid w:val="005252A3"/>
    <w:rsid w:val="00525B80"/>
    <w:rsid w:val="00526082"/>
    <w:rsid w:val="005268B3"/>
    <w:rsid w:val="00526B83"/>
    <w:rsid w:val="005277B7"/>
    <w:rsid w:val="005306FA"/>
    <w:rsid w:val="005309BF"/>
    <w:rsid w:val="00532EEE"/>
    <w:rsid w:val="0053367C"/>
    <w:rsid w:val="00536738"/>
    <w:rsid w:val="00540A4C"/>
    <w:rsid w:val="0054130E"/>
    <w:rsid w:val="00541C66"/>
    <w:rsid w:val="00542F0A"/>
    <w:rsid w:val="0054378F"/>
    <w:rsid w:val="00546634"/>
    <w:rsid w:val="0055231C"/>
    <w:rsid w:val="0055285D"/>
    <w:rsid w:val="005552C2"/>
    <w:rsid w:val="005561CF"/>
    <w:rsid w:val="00556ABB"/>
    <w:rsid w:val="00561FBA"/>
    <w:rsid w:val="005640CB"/>
    <w:rsid w:val="00564215"/>
    <w:rsid w:val="00564991"/>
    <w:rsid w:val="00564A13"/>
    <w:rsid w:val="00564AB0"/>
    <w:rsid w:val="00570CBD"/>
    <w:rsid w:val="005718B4"/>
    <w:rsid w:val="00571BA0"/>
    <w:rsid w:val="00573C6F"/>
    <w:rsid w:val="005741CC"/>
    <w:rsid w:val="005746B8"/>
    <w:rsid w:val="00574C85"/>
    <w:rsid w:val="00574F65"/>
    <w:rsid w:val="00575D7E"/>
    <w:rsid w:val="00576BC8"/>
    <w:rsid w:val="00576F3E"/>
    <w:rsid w:val="0057728B"/>
    <w:rsid w:val="005811CF"/>
    <w:rsid w:val="005824A0"/>
    <w:rsid w:val="00584FF8"/>
    <w:rsid w:val="005851AB"/>
    <w:rsid w:val="00585246"/>
    <w:rsid w:val="00590A5D"/>
    <w:rsid w:val="00590CDE"/>
    <w:rsid w:val="00591872"/>
    <w:rsid w:val="0059189F"/>
    <w:rsid w:val="005931DF"/>
    <w:rsid w:val="00593F2B"/>
    <w:rsid w:val="00594B22"/>
    <w:rsid w:val="00594B5A"/>
    <w:rsid w:val="00597BB4"/>
    <w:rsid w:val="00597DFC"/>
    <w:rsid w:val="005A1B01"/>
    <w:rsid w:val="005A226C"/>
    <w:rsid w:val="005A232A"/>
    <w:rsid w:val="005A452D"/>
    <w:rsid w:val="005A45C8"/>
    <w:rsid w:val="005A66C6"/>
    <w:rsid w:val="005A6EB3"/>
    <w:rsid w:val="005B5663"/>
    <w:rsid w:val="005B788F"/>
    <w:rsid w:val="005C101F"/>
    <w:rsid w:val="005C2C0A"/>
    <w:rsid w:val="005C2F61"/>
    <w:rsid w:val="005C3F4F"/>
    <w:rsid w:val="005C4A6B"/>
    <w:rsid w:val="005C4BF5"/>
    <w:rsid w:val="005C5285"/>
    <w:rsid w:val="005C54C1"/>
    <w:rsid w:val="005C642B"/>
    <w:rsid w:val="005C64AB"/>
    <w:rsid w:val="005D1368"/>
    <w:rsid w:val="005D1E16"/>
    <w:rsid w:val="005D53CF"/>
    <w:rsid w:val="005E0312"/>
    <w:rsid w:val="005E398B"/>
    <w:rsid w:val="005E506E"/>
    <w:rsid w:val="005E53D1"/>
    <w:rsid w:val="005E56B9"/>
    <w:rsid w:val="005E67DF"/>
    <w:rsid w:val="005E704C"/>
    <w:rsid w:val="005F20E8"/>
    <w:rsid w:val="005F2F23"/>
    <w:rsid w:val="005F3175"/>
    <w:rsid w:val="005F458C"/>
    <w:rsid w:val="005F7B48"/>
    <w:rsid w:val="00600473"/>
    <w:rsid w:val="00600E4F"/>
    <w:rsid w:val="00600F22"/>
    <w:rsid w:val="006011D3"/>
    <w:rsid w:val="00601B43"/>
    <w:rsid w:val="00607A0C"/>
    <w:rsid w:val="00612886"/>
    <w:rsid w:val="00613FE2"/>
    <w:rsid w:val="00615A41"/>
    <w:rsid w:val="00616370"/>
    <w:rsid w:val="00616AC5"/>
    <w:rsid w:val="00617816"/>
    <w:rsid w:val="00617B4F"/>
    <w:rsid w:val="00620538"/>
    <w:rsid w:val="00621AC4"/>
    <w:rsid w:val="006235BE"/>
    <w:rsid w:val="00623841"/>
    <w:rsid w:val="006249F8"/>
    <w:rsid w:val="0062559D"/>
    <w:rsid w:val="0062648F"/>
    <w:rsid w:val="0062771D"/>
    <w:rsid w:val="00627B9B"/>
    <w:rsid w:val="00630875"/>
    <w:rsid w:val="00630F3E"/>
    <w:rsid w:val="00631220"/>
    <w:rsid w:val="00636997"/>
    <w:rsid w:val="006404E4"/>
    <w:rsid w:val="00642E16"/>
    <w:rsid w:val="00643E34"/>
    <w:rsid w:val="00645647"/>
    <w:rsid w:val="00645AF5"/>
    <w:rsid w:val="00645FAB"/>
    <w:rsid w:val="006465E8"/>
    <w:rsid w:val="00650AE9"/>
    <w:rsid w:val="0066146F"/>
    <w:rsid w:val="00666365"/>
    <w:rsid w:val="00670626"/>
    <w:rsid w:val="00675598"/>
    <w:rsid w:val="0067794D"/>
    <w:rsid w:val="00680ED7"/>
    <w:rsid w:val="00681AF7"/>
    <w:rsid w:val="00683E40"/>
    <w:rsid w:val="00684C69"/>
    <w:rsid w:val="00684E7C"/>
    <w:rsid w:val="00687D5D"/>
    <w:rsid w:val="006902C0"/>
    <w:rsid w:val="00693E0D"/>
    <w:rsid w:val="00693E40"/>
    <w:rsid w:val="00695676"/>
    <w:rsid w:val="00696B39"/>
    <w:rsid w:val="00697936"/>
    <w:rsid w:val="00697F79"/>
    <w:rsid w:val="006A00D2"/>
    <w:rsid w:val="006A021F"/>
    <w:rsid w:val="006A201B"/>
    <w:rsid w:val="006A2B1A"/>
    <w:rsid w:val="006A4350"/>
    <w:rsid w:val="006A6896"/>
    <w:rsid w:val="006B1089"/>
    <w:rsid w:val="006B13D6"/>
    <w:rsid w:val="006B1908"/>
    <w:rsid w:val="006B21EB"/>
    <w:rsid w:val="006B45F3"/>
    <w:rsid w:val="006B73BB"/>
    <w:rsid w:val="006B787A"/>
    <w:rsid w:val="006C00A9"/>
    <w:rsid w:val="006C1E79"/>
    <w:rsid w:val="006C3D7D"/>
    <w:rsid w:val="006C5C9B"/>
    <w:rsid w:val="006C6FBA"/>
    <w:rsid w:val="006D03B3"/>
    <w:rsid w:val="006D10A5"/>
    <w:rsid w:val="006D22A6"/>
    <w:rsid w:val="006D23C4"/>
    <w:rsid w:val="006D38FA"/>
    <w:rsid w:val="006D4726"/>
    <w:rsid w:val="006D4A20"/>
    <w:rsid w:val="006D581D"/>
    <w:rsid w:val="006E0AD1"/>
    <w:rsid w:val="006E2145"/>
    <w:rsid w:val="006E2798"/>
    <w:rsid w:val="006E2BAD"/>
    <w:rsid w:val="006E43CB"/>
    <w:rsid w:val="006E4544"/>
    <w:rsid w:val="006E5CB9"/>
    <w:rsid w:val="006E7E9F"/>
    <w:rsid w:val="006F2036"/>
    <w:rsid w:val="006F2DEA"/>
    <w:rsid w:val="006F2E1E"/>
    <w:rsid w:val="006F423E"/>
    <w:rsid w:val="006F5600"/>
    <w:rsid w:val="00702CD4"/>
    <w:rsid w:val="007034E1"/>
    <w:rsid w:val="007038F9"/>
    <w:rsid w:val="007042A5"/>
    <w:rsid w:val="007107E8"/>
    <w:rsid w:val="007108A5"/>
    <w:rsid w:val="00710BEB"/>
    <w:rsid w:val="00711216"/>
    <w:rsid w:val="00712C25"/>
    <w:rsid w:val="00713249"/>
    <w:rsid w:val="00713273"/>
    <w:rsid w:val="00714E04"/>
    <w:rsid w:val="00714FEF"/>
    <w:rsid w:val="00715C18"/>
    <w:rsid w:val="007208B0"/>
    <w:rsid w:val="007211E3"/>
    <w:rsid w:val="0072256A"/>
    <w:rsid w:val="007225C8"/>
    <w:rsid w:val="00723432"/>
    <w:rsid w:val="00724308"/>
    <w:rsid w:val="00724D15"/>
    <w:rsid w:val="00726002"/>
    <w:rsid w:val="007308DC"/>
    <w:rsid w:val="00730943"/>
    <w:rsid w:val="00732516"/>
    <w:rsid w:val="00734AB8"/>
    <w:rsid w:val="00742CE5"/>
    <w:rsid w:val="00743535"/>
    <w:rsid w:val="00743540"/>
    <w:rsid w:val="007448A0"/>
    <w:rsid w:val="00745D83"/>
    <w:rsid w:val="007463CE"/>
    <w:rsid w:val="007469E5"/>
    <w:rsid w:val="007519BA"/>
    <w:rsid w:val="00756C48"/>
    <w:rsid w:val="0075729C"/>
    <w:rsid w:val="007578C6"/>
    <w:rsid w:val="00760C20"/>
    <w:rsid w:val="00761CC2"/>
    <w:rsid w:val="0076573D"/>
    <w:rsid w:val="00766011"/>
    <w:rsid w:val="00766587"/>
    <w:rsid w:val="00766C33"/>
    <w:rsid w:val="007670CA"/>
    <w:rsid w:val="007739ED"/>
    <w:rsid w:val="00775013"/>
    <w:rsid w:val="007756F7"/>
    <w:rsid w:val="00775995"/>
    <w:rsid w:val="00775A59"/>
    <w:rsid w:val="00776087"/>
    <w:rsid w:val="00776BFC"/>
    <w:rsid w:val="0078071B"/>
    <w:rsid w:val="00780749"/>
    <w:rsid w:val="00782A41"/>
    <w:rsid w:val="00783BBA"/>
    <w:rsid w:val="00784A99"/>
    <w:rsid w:val="0078508E"/>
    <w:rsid w:val="007860DF"/>
    <w:rsid w:val="00786F3C"/>
    <w:rsid w:val="007917BC"/>
    <w:rsid w:val="00792717"/>
    <w:rsid w:val="00793C38"/>
    <w:rsid w:val="007947B4"/>
    <w:rsid w:val="0079665D"/>
    <w:rsid w:val="007A1CB9"/>
    <w:rsid w:val="007A1D6D"/>
    <w:rsid w:val="007A2962"/>
    <w:rsid w:val="007A4573"/>
    <w:rsid w:val="007A4893"/>
    <w:rsid w:val="007A5FBE"/>
    <w:rsid w:val="007B0454"/>
    <w:rsid w:val="007B09D2"/>
    <w:rsid w:val="007B0B62"/>
    <w:rsid w:val="007B361C"/>
    <w:rsid w:val="007B3D2C"/>
    <w:rsid w:val="007B3D62"/>
    <w:rsid w:val="007B76C0"/>
    <w:rsid w:val="007C02D8"/>
    <w:rsid w:val="007C048D"/>
    <w:rsid w:val="007C0D55"/>
    <w:rsid w:val="007C1245"/>
    <w:rsid w:val="007C43BC"/>
    <w:rsid w:val="007C5B7F"/>
    <w:rsid w:val="007C7F9B"/>
    <w:rsid w:val="007D125A"/>
    <w:rsid w:val="007D1C3E"/>
    <w:rsid w:val="007D2ADC"/>
    <w:rsid w:val="007D31F4"/>
    <w:rsid w:val="007D35F7"/>
    <w:rsid w:val="007D5277"/>
    <w:rsid w:val="007D62BB"/>
    <w:rsid w:val="007E0249"/>
    <w:rsid w:val="007E0918"/>
    <w:rsid w:val="007E17AF"/>
    <w:rsid w:val="007E21E2"/>
    <w:rsid w:val="007E3D45"/>
    <w:rsid w:val="007E43D6"/>
    <w:rsid w:val="007E45BE"/>
    <w:rsid w:val="007E4EAE"/>
    <w:rsid w:val="007E62C8"/>
    <w:rsid w:val="007E6B93"/>
    <w:rsid w:val="007E7B8F"/>
    <w:rsid w:val="007F0875"/>
    <w:rsid w:val="007F1A10"/>
    <w:rsid w:val="007F3C6E"/>
    <w:rsid w:val="007F3E5C"/>
    <w:rsid w:val="007F4438"/>
    <w:rsid w:val="007F6F25"/>
    <w:rsid w:val="007F6FB6"/>
    <w:rsid w:val="007F7606"/>
    <w:rsid w:val="00802024"/>
    <w:rsid w:val="00802AD9"/>
    <w:rsid w:val="00802B30"/>
    <w:rsid w:val="00804DF4"/>
    <w:rsid w:val="0080643F"/>
    <w:rsid w:val="0080649D"/>
    <w:rsid w:val="008068BF"/>
    <w:rsid w:val="00810224"/>
    <w:rsid w:val="008117F7"/>
    <w:rsid w:val="00812440"/>
    <w:rsid w:val="00814D02"/>
    <w:rsid w:val="00816ADD"/>
    <w:rsid w:val="00817CE2"/>
    <w:rsid w:val="008255B8"/>
    <w:rsid w:val="00825C4C"/>
    <w:rsid w:val="00826AD5"/>
    <w:rsid w:val="00830616"/>
    <w:rsid w:val="0083069B"/>
    <w:rsid w:val="008316F1"/>
    <w:rsid w:val="0083256A"/>
    <w:rsid w:val="00832A11"/>
    <w:rsid w:val="008343FC"/>
    <w:rsid w:val="00834A43"/>
    <w:rsid w:val="00836432"/>
    <w:rsid w:val="0083677E"/>
    <w:rsid w:val="00842080"/>
    <w:rsid w:val="0084627D"/>
    <w:rsid w:val="00847273"/>
    <w:rsid w:val="00847BEC"/>
    <w:rsid w:val="00851CE1"/>
    <w:rsid w:val="00851F7D"/>
    <w:rsid w:val="0085299C"/>
    <w:rsid w:val="008543F0"/>
    <w:rsid w:val="00856239"/>
    <w:rsid w:val="00856A0E"/>
    <w:rsid w:val="0086138E"/>
    <w:rsid w:val="00862F68"/>
    <w:rsid w:val="00863419"/>
    <w:rsid w:val="00870F14"/>
    <w:rsid w:val="00873532"/>
    <w:rsid w:val="0087537A"/>
    <w:rsid w:val="00875613"/>
    <w:rsid w:val="00876063"/>
    <w:rsid w:val="00880172"/>
    <w:rsid w:val="00881D7F"/>
    <w:rsid w:val="008822A6"/>
    <w:rsid w:val="00882D2E"/>
    <w:rsid w:val="00886A67"/>
    <w:rsid w:val="00886D3D"/>
    <w:rsid w:val="00890E40"/>
    <w:rsid w:val="00892B9C"/>
    <w:rsid w:val="008940CA"/>
    <w:rsid w:val="00894C48"/>
    <w:rsid w:val="008961E4"/>
    <w:rsid w:val="008A10C1"/>
    <w:rsid w:val="008A131F"/>
    <w:rsid w:val="008A422F"/>
    <w:rsid w:val="008A57A3"/>
    <w:rsid w:val="008A5F88"/>
    <w:rsid w:val="008B4697"/>
    <w:rsid w:val="008B6E38"/>
    <w:rsid w:val="008B708A"/>
    <w:rsid w:val="008B7A0A"/>
    <w:rsid w:val="008C0B15"/>
    <w:rsid w:val="008C0F3D"/>
    <w:rsid w:val="008C13CD"/>
    <w:rsid w:val="008C23C5"/>
    <w:rsid w:val="008C2950"/>
    <w:rsid w:val="008C2E19"/>
    <w:rsid w:val="008C5D27"/>
    <w:rsid w:val="008C72FA"/>
    <w:rsid w:val="008C7945"/>
    <w:rsid w:val="008D1F99"/>
    <w:rsid w:val="008D201F"/>
    <w:rsid w:val="008D397C"/>
    <w:rsid w:val="008D3FF9"/>
    <w:rsid w:val="008E06FE"/>
    <w:rsid w:val="008E0915"/>
    <w:rsid w:val="008E19E6"/>
    <w:rsid w:val="008E2C38"/>
    <w:rsid w:val="008E4AD7"/>
    <w:rsid w:val="008E667F"/>
    <w:rsid w:val="008F02AA"/>
    <w:rsid w:val="008F0FB0"/>
    <w:rsid w:val="008F1CAA"/>
    <w:rsid w:val="008F77A9"/>
    <w:rsid w:val="00903130"/>
    <w:rsid w:val="00907A58"/>
    <w:rsid w:val="00912BCE"/>
    <w:rsid w:val="00913075"/>
    <w:rsid w:val="009130EB"/>
    <w:rsid w:val="0091366B"/>
    <w:rsid w:val="00914FF8"/>
    <w:rsid w:val="00915156"/>
    <w:rsid w:val="00915300"/>
    <w:rsid w:val="00916902"/>
    <w:rsid w:val="00916BA8"/>
    <w:rsid w:val="00916CA1"/>
    <w:rsid w:val="0092037C"/>
    <w:rsid w:val="0092041B"/>
    <w:rsid w:val="00923AFC"/>
    <w:rsid w:val="0093016F"/>
    <w:rsid w:val="00935505"/>
    <w:rsid w:val="00936ED8"/>
    <w:rsid w:val="009371C7"/>
    <w:rsid w:val="00940F6C"/>
    <w:rsid w:val="009413A9"/>
    <w:rsid w:val="00941500"/>
    <w:rsid w:val="0094173D"/>
    <w:rsid w:val="0094765E"/>
    <w:rsid w:val="00947EF0"/>
    <w:rsid w:val="009507CF"/>
    <w:rsid w:val="00953A10"/>
    <w:rsid w:val="0095549D"/>
    <w:rsid w:val="00956DB4"/>
    <w:rsid w:val="0095769C"/>
    <w:rsid w:val="009578E9"/>
    <w:rsid w:val="0096057C"/>
    <w:rsid w:val="009606F4"/>
    <w:rsid w:val="0096167D"/>
    <w:rsid w:val="00961921"/>
    <w:rsid w:val="00963368"/>
    <w:rsid w:val="0096549F"/>
    <w:rsid w:val="0096770A"/>
    <w:rsid w:val="0097157A"/>
    <w:rsid w:val="00971B24"/>
    <w:rsid w:val="00972A06"/>
    <w:rsid w:val="00972CEC"/>
    <w:rsid w:val="00980D8D"/>
    <w:rsid w:val="00981650"/>
    <w:rsid w:val="00982537"/>
    <w:rsid w:val="009926A8"/>
    <w:rsid w:val="00992D05"/>
    <w:rsid w:val="009943D4"/>
    <w:rsid w:val="009945EF"/>
    <w:rsid w:val="0099499A"/>
    <w:rsid w:val="00996221"/>
    <w:rsid w:val="009963C9"/>
    <w:rsid w:val="009969D1"/>
    <w:rsid w:val="009A25F7"/>
    <w:rsid w:val="009A2DB0"/>
    <w:rsid w:val="009A46FF"/>
    <w:rsid w:val="009A47C5"/>
    <w:rsid w:val="009A6E31"/>
    <w:rsid w:val="009B2900"/>
    <w:rsid w:val="009B2C9C"/>
    <w:rsid w:val="009B301C"/>
    <w:rsid w:val="009B31BE"/>
    <w:rsid w:val="009B3987"/>
    <w:rsid w:val="009B5258"/>
    <w:rsid w:val="009B55A5"/>
    <w:rsid w:val="009C012B"/>
    <w:rsid w:val="009C2699"/>
    <w:rsid w:val="009C329F"/>
    <w:rsid w:val="009C45C6"/>
    <w:rsid w:val="009C5014"/>
    <w:rsid w:val="009C5B3D"/>
    <w:rsid w:val="009C64D0"/>
    <w:rsid w:val="009C6840"/>
    <w:rsid w:val="009C6DFF"/>
    <w:rsid w:val="009C71A6"/>
    <w:rsid w:val="009D0C7E"/>
    <w:rsid w:val="009D15A0"/>
    <w:rsid w:val="009D1694"/>
    <w:rsid w:val="009D1ED3"/>
    <w:rsid w:val="009D6640"/>
    <w:rsid w:val="009D7003"/>
    <w:rsid w:val="009D7208"/>
    <w:rsid w:val="009D7803"/>
    <w:rsid w:val="009E0909"/>
    <w:rsid w:val="009E184A"/>
    <w:rsid w:val="009E6436"/>
    <w:rsid w:val="009E68ED"/>
    <w:rsid w:val="009F25DB"/>
    <w:rsid w:val="009F30FA"/>
    <w:rsid w:val="009F323B"/>
    <w:rsid w:val="009F40AC"/>
    <w:rsid w:val="009F49B0"/>
    <w:rsid w:val="00A0080B"/>
    <w:rsid w:val="00A00B26"/>
    <w:rsid w:val="00A01A54"/>
    <w:rsid w:val="00A037DF"/>
    <w:rsid w:val="00A03C80"/>
    <w:rsid w:val="00A05AB9"/>
    <w:rsid w:val="00A11079"/>
    <w:rsid w:val="00A139A1"/>
    <w:rsid w:val="00A1784C"/>
    <w:rsid w:val="00A17F6D"/>
    <w:rsid w:val="00A237AF"/>
    <w:rsid w:val="00A248DA"/>
    <w:rsid w:val="00A34493"/>
    <w:rsid w:val="00A34E99"/>
    <w:rsid w:val="00A41034"/>
    <w:rsid w:val="00A414DB"/>
    <w:rsid w:val="00A41EFD"/>
    <w:rsid w:val="00A42DF9"/>
    <w:rsid w:val="00A42FF8"/>
    <w:rsid w:val="00A43598"/>
    <w:rsid w:val="00A440E2"/>
    <w:rsid w:val="00A448D3"/>
    <w:rsid w:val="00A46291"/>
    <w:rsid w:val="00A464F2"/>
    <w:rsid w:val="00A47425"/>
    <w:rsid w:val="00A51E04"/>
    <w:rsid w:val="00A5206E"/>
    <w:rsid w:val="00A5410E"/>
    <w:rsid w:val="00A541F8"/>
    <w:rsid w:val="00A552CC"/>
    <w:rsid w:val="00A55650"/>
    <w:rsid w:val="00A574B8"/>
    <w:rsid w:val="00A60FF4"/>
    <w:rsid w:val="00A6378B"/>
    <w:rsid w:val="00A65439"/>
    <w:rsid w:val="00A65555"/>
    <w:rsid w:val="00A65D62"/>
    <w:rsid w:val="00A67858"/>
    <w:rsid w:val="00A67E75"/>
    <w:rsid w:val="00A712EE"/>
    <w:rsid w:val="00A7175F"/>
    <w:rsid w:val="00A735D3"/>
    <w:rsid w:val="00A73C20"/>
    <w:rsid w:val="00A74073"/>
    <w:rsid w:val="00A76989"/>
    <w:rsid w:val="00A76CB4"/>
    <w:rsid w:val="00A76DCE"/>
    <w:rsid w:val="00A77B1A"/>
    <w:rsid w:val="00A8157F"/>
    <w:rsid w:val="00A8212F"/>
    <w:rsid w:val="00A8239A"/>
    <w:rsid w:val="00A85731"/>
    <w:rsid w:val="00A858BE"/>
    <w:rsid w:val="00A85DBE"/>
    <w:rsid w:val="00A85FE7"/>
    <w:rsid w:val="00A8631B"/>
    <w:rsid w:val="00A87054"/>
    <w:rsid w:val="00A87D54"/>
    <w:rsid w:val="00A9005C"/>
    <w:rsid w:val="00A91130"/>
    <w:rsid w:val="00A91864"/>
    <w:rsid w:val="00A92966"/>
    <w:rsid w:val="00A92B7E"/>
    <w:rsid w:val="00A92CCA"/>
    <w:rsid w:val="00A933C0"/>
    <w:rsid w:val="00A93BAB"/>
    <w:rsid w:val="00A968A0"/>
    <w:rsid w:val="00AA1428"/>
    <w:rsid w:val="00AA2B86"/>
    <w:rsid w:val="00AA2F89"/>
    <w:rsid w:val="00AA452E"/>
    <w:rsid w:val="00AA5AFB"/>
    <w:rsid w:val="00AA66DD"/>
    <w:rsid w:val="00AB0323"/>
    <w:rsid w:val="00AB0649"/>
    <w:rsid w:val="00AB06AD"/>
    <w:rsid w:val="00AB1F85"/>
    <w:rsid w:val="00AB25F9"/>
    <w:rsid w:val="00AB2A79"/>
    <w:rsid w:val="00AC16FD"/>
    <w:rsid w:val="00AC4140"/>
    <w:rsid w:val="00AC56A6"/>
    <w:rsid w:val="00AC58AA"/>
    <w:rsid w:val="00AC61C7"/>
    <w:rsid w:val="00AC763B"/>
    <w:rsid w:val="00AD05C1"/>
    <w:rsid w:val="00AD060C"/>
    <w:rsid w:val="00AD0C48"/>
    <w:rsid w:val="00AD1023"/>
    <w:rsid w:val="00AD269B"/>
    <w:rsid w:val="00AD2E22"/>
    <w:rsid w:val="00AD3F31"/>
    <w:rsid w:val="00AD5721"/>
    <w:rsid w:val="00AD5E00"/>
    <w:rsid w:val="00AD6232"/>
    <w:rsid w:val="00AD628F"/>
    <w:rsid w:val="00AE05E2"/>
    <w:rsid w:val="00AE3F9C"/>
    <w:rsid w:val="00AE49ED"/>
    <w:rsid w:val="00AE5FD3"/>
    <w:rsid w:val="00AF0E0B"/>
    <w:rsid w:val="00AF2AC9"/>
    <w:rsid w:val="00AF4A4B"/>
    <w:rsid w:val="00AF4D10"/>
    <w:rsid w:val="00AF6283"/>
    <w:rsid w:val="00AF713A"/>
    <w:rsid w:val="00AF744A"/>
    <w:rsid w:val="00AF77A4"/>
    <w:rsid w:val="00B000BD"/>
    <w:rsid w:val="00B0018F"/>
    <w:rsid w:val="00B01CE5"/>
    <w:rsid w:val="00B023F2"/>
    <w:rsid w:val="00B03645"/>
    <w:rsid w:val="00B044AA"/>
    <w:rsid w:val="00B076A9"/>
    <w:rsid w:val="00B10A96"/>
    <w:rsid w:val="00B10DB9"/>
    <w:rsid w:val="00B11A13"/>
    <w:rsid w:val="00B11B05"/>
    <w:rsid w:val="00B15DA3"/>
    <w:rsid w:val="00B25037"/>
    <w:rsid w:val="00B250FD"/>
    <w:rsid w:val="00B25B99"/>
    <w:rsid w:val="00B26663"/>
    <w:rsid w:val="00B27870"/>
    <w:rsid w:val="00B30387"/>
    <w:rsid w:val="00B30656"/>
    <w:rsid w:val="00B307BD"/>
    <w:rsid w:val="00B327FC"/>
    <w:rsid w:val="00B33824"/>
    <w:rsid w:val="00B353E5"/>
    <w:rsid w:val="00B35C31"/>
    <w:rsid w:val="00B37B6A"/>
    <w:rsid w:val="00B43EBB"/>
    <w:rsid w:val="00B47390"/>
    <w:rsid w:val="00B517DD"/>
    <w:rsid w:val="00B51B8E"/>
    <w:rsid w:val="00B525D1"/>
    <w:rsid w:val="00B52EF9"/>
    <w:rsid w:val="00B54CA7"/>
    <w:rsid w:val="00B5683B"/>
    <w:rsid w:val="00B56CA5"/>
    <w:rsid w:val="00B57EEE"/>
    <w:rsid w:val="00B57F0B"/>
    <w:rsid w:val="00B63CD5"/>
    <w:rsid w:val="00B649F1"/>
    <w:rsid w:val="00B662C4"/>
    <w:rsid w:val="00B6698F"/>
    <w:rsid w:val="00B67D37"/>
    <w:rsid w:val="00B70239"/>
    <w:rsid w:val="00B70E0D"/>
    <w:rsid w:val="00B750CF"/>
    <w:rsid w:val="00B76E55"/>
    <w:rsid w:val="00B81E0D"/>
    <w:rsid w:val="00B82651"/>
    <w:rsid w:val="00B82C53"/>
    <w:rsid w:val="00B83553"/>
    <w:rsid w:val="00B8592D"/>
    <w:rsid w:val="00B87D9D"/>
    <w:rsid w:val="00B90A14"/>
    <w:rsid w:val="00B91EFA"/>
    <w:rsid w:val="00B9278A"/>
    <w:rsid w:val="00B937AD"/>
    <w:rsid w:val="00B94283"/>
    <w:rsid w:val="00B95A2D"/>
    <w:rsid w:val="00BA0FCA"/>
    <w:rsid w:val="00BA1981"/>
    <w:rsid w:val="00BA226A"/>
    <w:rsid w:val="00BA22EB"/>
    <w:rsid w:val="00BA4A4A"/>
    <w:rsid w:val="00BA4B04"/>
    <w:rsid w:val="00BB1EB4"/>
    <w:rsid w:val="00BB3CDC"/>
    <w:rsid w:val="00BB3E88"/>
    <w:rsid w:val="00BB3EE7"/>
    <w:rsid w:val="00BB4648"/>
    <w:rsid w:val="00BB554F"/>
    <w:rsid w:val="00BC0325"/>
    <w:rsid w:val="00BC286C"/>
    <w:rsid w:val="00BC31B8"/>
    <w:rsid w:val="00BC54FE"/>
    <w:rsid w:val="00BC6A5A"/>
    <w:rsid w:val="00BC75C9"/>
    <w:rsid w:val="00BC7B40"/>
    <w:rsid w:val="00BD20CF"/>
    <w:rsid w:val="00BD2C70"/>
    <w:rsid w:val="00BD411D"/>
    <w:rsid w:val="00BD5BC3"/>
    <w:rsid w:val="00BD6021"/>
    <w:rsid w:val="00BE33F1"/>
    <w:rsid w:val="00BE45A4"/>
    <w:rsid w:val="00BE5112"/>
    <w:rsid w:val="00BE5690"/>
    <w:rsid w:val="00BE6FC4"/>
    <w:rsid w:val="00BE70B4"/>
    <w:rsid w:val="00BF0DEF"/>
    <w:rsid w:val="00BF71EF"/>
    <w:rsid w:val="00BF7482"/>
    <w:rsid w:val="00BF78A8"/>
    <w:rsid w:val="00C00818"/>
    <w:rsid w:val="00C01633"/>
    <w:rsid w:val="00C01DD1"/>
    <w:rsid w:val="00C04CDE"/>
    <w:rsid w:val="00C05336"/>
    <w:rsid w:val="00C07082"/>
    <w:rsid w:val="00C1003E"/>
    <w:rsid w:val="00C13749"/>
    <w:rsid w:val="00C13A23"/>
    <w:rsid w:val="00C1589B"/>
    <w:rsid w:val="00C20468"/>
    <w:rsid w:val="00C20570"/>
    <w:rsid w:val="00C21329"/>
    <w:rsid w:val="00C218AE"/>
    <w:rsid w:val="00C223E9"/>
    <w:rsid w:val="00C23F43"/>
    <w:rsid w:val="00C25B51"/>
    <w:rsid w:val="00C30DCC"/>
    <w:rsid w:val="00C31A50"/>
    <w:rsid w:val="00C32DF4"/>
    <w:rsid w:val="00C33851"/>
    <w:rsid w:val="00C33CF1"/>
    <w:rsid w:val="00C368E7"/>
    <w:rsid w:val="00C36D3B"/>
    <w:rsid w:val="00C36E5B"/>
    <w:rsid w:val="00C36E5E"/>
    <w:rsid w:val="00C36EAE"/>
    <w:rsid w:val="00C42CD1"/>
    <w:rsid w:val="00C42D27"/>
    <w:rsid w:val="00C451DD"/>
    <w:rsid w:val="00C46935"/>
    <w:rsid w:val="00C47192"/>
    <w:rsid w:val="00C4773C"/>
    <w:rsid w:val="00C50743"/>
    <w:rsid w:val="00C50E37"/>
    <w:rsid w:val="00C5154B"/>
    <w:rsid w:val="00C52138"/>
    <w:rsid w:val="00C528E8"/>
    <w:rsid w:val="00C60400"/>
    <w:rsid w:val="00C60C20"/>
    <w:rsid w:val="00C6107F"/>
    <w:rsid w:val="00C62A4F"/>
    <w:rsid w:val="00C646CD"/>
    <w:rsid w:val="00C65BD8"/>
    <w:rsid w:val="00C665A2"/>
    <w:rsid w:val="00C666C4"/>
    <w:rsid w:val="00C6680C"/>
    <w:rsid w:val="00C6721B"/>
    <w:rsid w:val="00C71571"/>
    <w:rsid w:val="00C71B0D"/>
    <w:rsid w:val="00C72ADD"/>
    <w:rsid w:val="00C72DE7"/>
    <w:rsid w:val="00C734D5"/>
    <w:rsid w:val="00C75C74"/>
    <w:rsid w:val="00C75E16"/>
    <w:rsid w:val="00C767D1"/>
    <w:rsid w:val="00C77365"/>
    <w:rsid w:val="00C77706"/>
    <w:rsid w:val="00C85019"/>
    <w:rsid w:val="00C8671F"/>
    <w:rsid w:val="00C86FE5"/>
    <w:rsid w:val="00C87A5E"/>
    <w:rsid w:val="00C87D39"/>
    <w:rsid w:val="00C91360"/>
    <w:rsid w:val="00C95519"/>
    <w:rsid w:val="00C958D3"/>
    <w:rsid w:val="00C95E88"/>
    <w:rsid w:val="00C96801"/>
    <w:rsid w:val="00C97E44"/>
    <w:rsid w:val="00CA1867"/>
    <w:rsid w:val="00CA41AD"/>
    <w:rsid w:val="00CA4C6C"/>
    <w:rsid w:val="00CA6280"/>
    <w:rsid w:val="00CB200F"/>
    <w:rsid w:val="00CB3283"/>
    <w:rsid w:val="00CC0287"/>
    <w:rsid w:val="00CC05FB"/>
    <w:rsid w:val="00CC2D13"/>
    <w:rsid w:val="00CC2DF6"/>
    <w:rsid w:val="00CC372B"/>
    <w:rsid w:val="00CC3CF0"/>
    <w:rsid w:val="00CC402A"/>
    <w:rsid w:val="00CC5BEA"/>
    <w:rsid w:val="00CC5FCB"/>
    <w:rsid w:val="00CC7A4B"/>
    <w:rsid w:val="00CD287A"/>
    <w:rsid w:val="00CD6362"/>
    <w:rsid w:val="00CE0934"/>
    <w:rsid w:val="00CE13DE"/>
    <w:rsid w:val="00CE1472"/>
    <w:rsid w:val="00CE4853"/>
    <w:rsid w:val="00CE4CCE"/>
    <w:rsid w:val="00CE6952"/>
    <w:rsid w:val="00CE6AD7"/>
    <w:rsid w:val="00CF24D2"/>
    <w:rsid w:val="00CF3112"/>
    <w:rsid w:val="00CF33C3"/>
    <w:rsid w:val="00CF3D38"/>
    <w:rsid w:val="00CF4539"/>
    <w:rsid w:val="00CF744C"/>
    <w:rsid w:val="00D018FE"/>
    <w:rsid w:val="00D025B9"/>
    <w:rsid w:val="00D045AE"/>
    <w:rsid w:val="00D050CA"/>
    <w:rsid w:val="00D053BA"/>
    <w:rsid w:val="00D06DC5"/>
    <w:rsid w:val="00D0711E"/>
    <w:rsid w:val="00D072DA"/>
    <w:rsid w:val="00D11F36"/>
    <w:rsid w:val="00D13D3B"/>
    <w:rsid w:val="00D15048"/>
    <w:rsid w:val="00D159DF"/>
    <w:rsid w:val="00D15F89"/>
    <w:rsid w:val="00D16391"/>
    <w:rsid w:val="00D17DC9"/>
    <w:rsid w:val="00D17F36"/>
    <w:rsid w:val="00D22447"/>
    <w:rsid w:val="00D26162"/>
    <w:rsid w:val="00D27567"/>
    <w:rsid w:val="00D31815"/>
    <w:rsid w:val="00D32572"/>
    <w:rsid w:val="00D33BAD"/>
    <w:rsid w:val="00D35B2D"/>
    <w:rsid w:val="00D361AC"/>
    <w:rsid w:val="00D37F2F"/>
    <w:rsid w:val="00D40D7F"/>
    <w:rsid w:val="00D4115C"/>
    <w:rsid w:val="00D41B67"/>
    <w:rsid w:val="00D4658D"/>
    <w:rsid w:val="00D4678E"/>
    <w:rsid w:val="00D475FF"/>
    <w:rsid w:val="00D47A07"/>
    <w:rsid w:val="00D50DD3"/>
    <w:rsid w:val="00D513BF"/>
    <w:rsid w:val="00D515C9"/>
    <w:rsid w:val="00D52D45"/>
    <w:rsid w:val="00D53170"/>
    <w:rsid w:val="00D545A9"/>
    <w:rsid w:val="00D605DE"/>
    <w:rsid w:val="00D61D95"/>
    <w:rsid w:val="00D628B0"/>
    <w:rsid w:val="00D62A18"/>
    <w:rsid w:val="00D6349B"/>
    <w:rsid w:val="00D65469"/>
    <w:rsid w:val="00D6587F"/>
    <w:rsid w:val="00D7237E"/>
    <w:rsid w:val="00D74F9A"/>
    <w:rsid w:val="00D75086"/>
    <w:rsid w:val="00D76BD0"/>
    <w:rsid w:val="00D808F1"/>
    <w:rsid w:val="00D80E27"/>
    <w:rsid w:val="00D811F1"/>
    <w:rsid w:val="00D814A1"/>
    <w:rsid w:val="00D8162A"/>
    <w:rsid w:val="00D83D4C"/>
    <w:rsid w:val="00D86A3C"/>
    <w:rsid w:val="00D90933"/>
    <w:rsid w:val="00D91932"/>
    <w:rsid w:val="00D91DE2"/>
    <w:rsid w:val="00D91DFA"/>
    <w:rsid w:val="00D96154"/>
    <w:rsid w:val="00D9737D"/>
    <w:rsid w:val="00DA3C26"/>
    <w:rsid w:val="00DA4306"/>
    <w:rsid w:val="00DA4393"/>
    <w:rsid w:val="00DA5B1F"/>
    <w:rsid w:val="00DA6A9D"/>
    <w:rsid w:val="00DA77C7"/>
    <w:rsid w:val="00DA7C87"/>
    <w:rsid w:val="00DB1727"/>
    <w:rsid w:val="00DB2A8E"/>
    <w:rsid w:val="00DB2F78"/>
    <w:rsid w:val="00DB61D3"/>
    <w:rsid w:val="00DB6B20"/>
    <w:rsid w:val="00DB7BB2"/>
    <w:rsid w:val="00DC0219"/>
    <w:rsid w:val="00DC0504"/>
    <w:rsid w:val="00DC229B"/>
    <w:rsid w:val="00DC2B82"/>
    <w:rsid w:val="00DC2F78"/>
    <w:rsid w:val="00DC5582"/>
    <w:rsid w:val="00DC6319"/>
    <w:rsid w:val="00DC6A1E"/>
    <w:rsid w:val="00DC6BEA"/>
    <w:rsid w:val="00DD027A"/>
    <w:rsid w:val="00DD21AF"/>
    <w:rsid w:val="00DD37E6"/>
    <w:rsid w:val="00DD5DE5"/>
    <w:rsid w:val="00DE0510"/>
    <w:rsid w:val="00DE0A31"/>
    <w:rsid w:val="00DE17F1"/>
    <w:rsid w:val="00DE2777"/>
    <w:rsid w:val="00DE2D23"/>
    <w:rsid w:val="00DE6181"/>
    <w:rsid w:val="00DE785D"/>
    <w:rsid w:val="00DF0A41"/>
    <w:rsid w:val="00DF0AC0"/>
    <w:rsid w:val="00DF3594"/>
    <w:rsid w:val="00DF65D2"/>
    <w:rsid w:val="00DF6B43"/>
    <w:rsid w:val="00E00512"/>
    <w:rsid w:val="00E02685"/>
    <w:rsid w:val="00E02F7D"/>
    <w:rsid w:val="00E03CC9"/>
    <w:rsid w:val="00E03E5F"/>
    <w:rsid w:val="00E0461A"/>
    <w:rsid w:val="00E05DC6"/>
    <w:rsid w:val="00E0653A"/>
    <w:rsid w:val="00E10493"/>
    <w:rsid w:val="00E1081C"/>
    <w:rsid w:val="00E10826"/>
    <w:rsid w:val="00E10DFC"/>
    <w:rsid w:val="00E151D1"/>
    <w:rsid w:val="00E15600"/>
    <w:rsid w:val="00E16146"/>
    <w:rsid w:val="00E16A09"/>
    <w:rsid w:val="00E16D46"/>
    <w:rsid w:val="00E2136D"/>
    <w:rsid w:val="00E268C3"/>
    <w:rsid w:val="00E31C6A"/>
    <w:rsid w:val="00E32803"/>
    <w:rsid w:val="00E340EB"/>
    <w:rsid w:val="00E362DE"/>
    <w:rsid w:val="00E362F5"/>
    <w:rsid w:val="00E364F4"/>
    <w:rsid w:val="00E36B95"/>
    <w:rsid w:val="00E4132B"/>
    <w:rsid w:val="00E41B18"/>
    <w:rsid w:val="00E42CC5"/>
    <w:rsid w:val="00E43FB9"/>
    <w:rsid w:val="00E4453F"/>
    <w:rsid w:val="00E44AB5"/>
    <w:rsid w:val="00E508CA"/>
    <w:rsid w:val="00E50DFF"/>
    <w:rsid w:val="00E51D5C"/>
    <w:rsid w:val="00E52AA4"/>
    <w:rsid w:val="00E52B03"/>
    <w:rsid w:val="00E53BA7"/>
    <w:rsid w:val="00E5452C"/>
    <w:rsid w:val="00E568EC"/>
    <w:rsid w:val="00E621B2"/>
    <w:rsid w:val="00E62760"/>
    <w:rsid w:val="00E627EA"/>
    <w:rsid w:val="00E62993"/>
    <w:rsid w:val="00E6686A"/>
    <w:rsid w:val="00E679B3"/>
    <w:rsid w:val="00E739F0"/>
    <w:rsid w:val="00E74969"/>
    <w:rsid w:val="00E74D2E"/>
    <w:rsid w:val="00E75066"/>
    <w:rsid w:val="00E75F90"/>
    <w:rsid w:val="00E760F1"/>
    <w:rsid w:val="00E81E1E"/>
    <w:rsid w:val="00E82157"/>
    <w:rsid w:val="00E82433"/>
    <w:rsid w:val="00E82548"/>
    <w:rsid w:val="00E85D62"/>
    <w:rsid w:val="00E918CA"/>
    <w:rsid w:val="00E92371"/>
    <w:rsid w:val="00E92D6E"/>
    <w:rsid w:val="00E97A02"/>
    <w:rsid w:val="00EA04E4"/>
    <w:rsid w:val="00EA0D07"/>
    <w:rsid w:val="00EA2462"/>
    <w:rsid w:val="00EA51AA"/>
    <w:rsid w:val="00EA5762"/>
    <w:rsid w:val="00EA696D"/>
    <w:rsid w:val="00EB0D3F"/>
    <w:rsid w:val="00EB1D24"/>
    <w:rsid w:val="00EB2FB2"/>
    <w:rsid w:val="00EB44A9"/>
    <w:rsid w:val="00EB6277"/>
    <w:rsid w:val="00EB656E"/>
    <w:rsid w:val="00EB7B83"/>
    <w:rsid w:val="00EB7E5D"/>
    <w:rsid w:val="00EC021C"/>
    <w:rsid w:val="00EC041E"/>
    <w:rsid w:val="00EC0F9B"/>
    <w:rsid w:val="00EC12D6"/>
    <w:rsid w:val="00EC6329"/>
    <w:rsid w:val="00EC64DF"/>
    <w:rsid w:val="00EC7019"/>
    <w:rsid w:val="00EC75DC"/>
    <w:rsid w:val="00ED1C34"/>
    <w:rsid w:val="00ED2D5D"/>
    <w:rsid w:val="00ED3C62"/>
    <w:rsid w:val="00ED4BFA"/>
    <w:rsid w:val="00ED6C13"/>
    <w:rsid w:val="00EE020A"/>
    <w:rsid w:val="00EE03D1"/>
    <w:rsid w:val="00EE177A"/>
    <w:rsid w:val="00EE271F"/>
    <w:rsid w:val="00EE34ED"/>
    <w:rsid w:val="00EE6C61"/>
    <w:rsid w:val="00EE741B"/>
    <w:rsid w:val="00EF086F"/>
    <w:rsid w:val="00EF0871"/>
    <w:rsid w:val="00EF0CCD"/>
    <w:rsid w:val="00EF2AD4"/>
    <w:rsid w:val="00EF3027"/>
    <w:rsid w:val="00EF3113"/>
    <w:rsid w:val="00EF3A08"/>
    <w:rsid w:val="00EF615A"/>
    <w:rsid w:val="00EF70BA"/>
    <w:rsid w:val="00F01289"/>
    <w:rsid w:val="00F02991"/>
    <w:rsid w:val="00F03E8F"/>
    <w:rsid w:val="00F0520D"/>
    <w:rsid w:val="00F06981"/>
    <w:rsid w:val="00F078C8"/>
    <w:rsid w:val="00F10E18"/>
    <w:rsid w:val="00F10EB6"/>
    <w:rsid w:val="00F12624"/>
    <w:rsid w:val="00F130BE"/>
    <w:rsid w:val="00F138BC"/>
    <w:rsid w:val="00F13A38"/>
    <w:rsid w:val="00F14DB3"/>
    <w:rsid w:val="00F15709"/>
    <w:rsid w:val="00F1691A"/>
    <w:rsid w:val="00F21AF4"/>
    <w:rsid w:val="00F24A4D"/>
    <w:rsid w:val="00F25B85"/>
    <w:rsid w:val="00F30AD9"/>
    <w:rsid w:val="00F33084"/>
    <w:rsid w:val="00F330D2"/>
    <w:rsid w:val="00F35133"/>
    <w:rsid w:val="00F36718"/>
    <w:rsid w:val="00F37AB3"/>
    <w:rsid w:val="00F4053E"/>
    <w:rsid w:val="00F40675"/>
    <w:rsid w:val="00F40FE6"/>
    <w:rsid w:val="00F422B9"/>
    <w:rsid w:val="00F42C40"/>
    <w:rsid w:val="00F43B0D"/>
    <w:rsid w:val="00F44239"/>
    <w:rsid w:val="00F446B2"/>
    <w:rsid w:val="00F45C83"/>
    <w:rsid w:val="00F464EA"/>
    <w:rsid w:val="00F4690B"/>
    <w:rsid w:val="00F51AB7"/>
    <w:rsid w:val="00F547CE"/>
    <w:rsid w:val="00F5483B"/>
    <w:rsid w:val="00F54912"/>
    <w:rsid w:val="00F55335"/>
    <w:rsid w:val="00F554C3"/>
    <w:rsid w:val="00F55F26"/>
    <w:rsid w:val="00F57DB8"/>
    <w:rsid w:val="00F6030B"/>
    <w:rsid w:val="00F61101"/>
    <w:rsid w:val="00F61AC7"/>
    <w:rsid w:val="00F62E03"/>
    <w:rsid w:val="00F63DC9"/>
    <w:rsid w:val="00F63F83"/>
    <w:rsid w:val="00F64184"/>
    <w:rsid w:val="00F64AD5"/>
    <w:rsid w:val="00F64BF8"/>
    <w:rsid w:val="00F70CB8"/>
    <w:rsid w:val="00F717E5"/>
    <w:rsid w:val="00F7184A"/>
    <w:rsid w:val="00F71D08"/>
    <w:rsid w:val="00F75A99"/>
    <w:rsid w:val="00F77FF5"/>
    <w:rsid w:val="00F80A7B"/>
    <w:rsid w:val="00F811EC"/>
    <w:rsid w:val="00F82E66"/>
    <w:rsid w:val="00F8429C"/>
    <w:rsid w:val="00F84774"/>
    <w:rsid w:val="00F85713"/>
    <w:rsid w:val="00F85E62"/>
    <w:rsid w:val="00F91B8B"/>
    <w:rsid w:val="00F951C2"/>
    <w:rsid w:val="00F954B2"/>
    <w:rsid w:val="00F95863"/>
    <w:rsid w:val="00FA0721"/>
    <w:rsid w:val="00FA0F45"/>
    <w:rsid w:val="00FA1822"/>
    <w:rsid w:val="00FA25E0"/>
    <w:rsid w:val="00FA29CF"/>
    <w:rsid w:val="00FA3C37"/>
    <w:rsid w:val="00FA7FF0"/>
    <w:rsid w:val="00FB172D"/>
    <w:rsid w:val="00FB2FF4"/>
    <w:rsid w:val="00FB653F"/>
    <w:rsid w:val="00FB75E2"/>
    <w:rsid w:val="00FC02E4"/>
    <w:rsid w:val="00FC09C8"/>
    <w:rsid w:val="00FC28C9"/>
    <w:rsid w:val="00FC5336"/>
    <w:rsid w:val="00FC6673"/>
    <w:rsid w:val="00FC6B49"/>
    <w:rsid w:val="00FC79B6"/>
    <w:rsid w:val="00FD2C75"/>
    <w:rsid w:val="00FD323C"/>
    <w:rsid w:val="00FD3AFD"/>
    <w:rsid w:val="00FD6F25"/>
    <w:rsid w:val="00FD72C3"/>
    <w:rsid w:val="00FD7746"/>
    <w:rsid w:val="00FD7FEC"/>
    <w:rsid w:val="00FE0F0A"/>
    <w:rsid w:val="00FE170C"/>
    <w:rsid w:val="00FE17F0"/>
    <w:rsid w:val="00FE2A47"/>
    <w:rsid w:val="00FE3AB1"/>
    <w:rsid w:val="00FE46EA"/>
    <w:rsid w:val="00FE531E"/>
    <w:rsid w:val="00FE72B8"/>
    <w:rsid w:val="00FF1C25"/>
    <w:rsid w:val="00FF2500"/>
    <w:rsid w:val="00FF2E16"/>
    <w:rsid w:val="00FF3AFC"/>
    <w:rsid w:val="00FF3F7D"/>
    <w:rsid w:val="00FF547D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C9E9D"/>
  <w15:docId w15:val="{5636B5EB-F7C3-4001-890E-1EFBBA9A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6F7170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690"/>
    <w:pPr>
      <w:spacing w:after="120" w:line="240" w:lineRule="auto"/>
      <w:contextualSpacing/>
    </w:pPr>
    <w:rPr>
      <w:rFonts w:ascii="Neue Haas Unica W1G" w:hAnsi="Neue Haas Unica W1G"/>
      <w:color w:val="auto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5690"/>
    <w:pPr>
      <w:keepNext/>
      <w:keepLines/>
      <w:numPr>
        <w:numId w:val="2"/>
      </w:numPr>
      <w:outlineLvl w:val="0"/>
    </w:pPr>
    <w:rPr>
      <w:rFonts w:ascii="Exo 2 SemiBold" w:eastAsiaTheme="majorEastAsia" w:hAnsi="Exo 2 SemiBold"/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242E"/>
    <w:pPr>
      <w:keepNext/>
      <w:keepLines/>
      <w:numPr>
        <w:ilvl w:val="1"/>
        <w:numId w:val="2"/>
      </w:numPr>
      <w:outlineLvl w:val="1"/>
    </w:pPr>
    <w:rPr>
      <w:rFonts w:ascii="Exo 2 SemiBold" w:eastAsiaTheme="majorEastAsia" w:hAnsi="Exo 2 SemiBold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242E"/>
    <w:pPr>
      <w:keepNext/>
      <w:keepLines/>
      <w:numPr>
        <w:ilvl w:val="2"/>
        <w:numId w:val="2"/>
      </w:numPr>
      <w:outlineLvl w:val="2"/>
    </w:pPr>
    <w:rPr>
      <w:rFonts w:ascii="Exo 2 SemiBold" w:eastAsiaTheme="majorEastAsia" w:hAnsi="Exo 2 SemiBold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242E"/>
    <w:pPr>
      <w:keepNext/>
      <w:keepLines/>
      <w:numPr>
        <w:ilvl w:val="3"/>
        <w:numId w:val="2"/>
      </w:numPr>
      <w:outlineLvl w:val="3"/>
    </w:pPr>
    <w:rPr>
      <w:rFonts w:ascii="Exo 2 SemiBold" w:eastAsiaTheme="majorEastAsia" w:hAnsi="Exo 2 SemiBold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01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/>
      <w:color w:val="65656E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368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/>
      <w:i/>
      <w:iCs/>
      <w:color w:val="65656E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368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/>
      <w:i/>
      <w:iCs/>
      <w:color w:val="949397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368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/>
      <w:color w:val="949397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36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949397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E5690"/>
    <w:rPr>
      <w:rFonts w:ascii="Exo 2 SemiBold" w:eastAsiaTheme="majorEastAsia" w:hAnsi="Exo 2 SemiBold"/>
      <w:b/>
      <w:bCs/>
      <w:color w:val="auto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52242E"/>
    <w:rPr>
      <w:rFonts w:ascii="Exo 2 SemiBold" w:eastAsiaTheme="majorEastAsia" w:hAnsi="Exo 2 SemiBold"/>
      <w:b/>
      <w:bCs/>
      <w:color w:val="auto"/>
      <w:sz w:val="24"/>
      <w:szCs w:val="26"/>
    </w:rPr>
  </w:style>
  <w:style w:type="paragraph" w:styleId="KeinLeerraum">
    <w:name w:val="No Spacing"/>
    <w:link w:val="KeinLeerraumZchn"/>
    <w:uiPriority w:val="1"/>
    <w:qFormat/>
    <w:rsid w:val="0052242E"/>
    <w:pPr>
      <w:spacing w:after="0" w:line="240" w:lineRule="auto"/>
    </w:pPr>
    <w:rPr>
      <w:rFonts w:ascii="Exo 2 SemiBold" w:hAnsi="Exo 2 SemiBold"/>
      <w:b/>
      <w:color w:val="828385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52242E"/>
    <w:rPr>
      <w:rFonts w:ascii="Exo 2 SemiBold" w:eastAsiaTheme="majorEastAsia" w:hAnsi="Exo 2 SemiBold"/>
      <w:b/>
      <w:bCs/>
      <w:color w:val="auto"/>
    </w:rPr>
  </w:style>
  <w:style w:type="character" w:customStyle="1" w:styleId="berschrift4Zchn">
    <w:name w:val="Überschrift 4 Zchn"/>
    <w:basedOn w:val="Absatz-Standardschriftart"/>
    <w:link w:val="berschrift4"/>
    <w:rsid w:val="0052242E"/>
    <w:rPr>
      <w:rFonts w:ascii="Exo 2 SemiBold" w:eastAsiaTheme="majorEastAsia" w:hAnsi="Exo 2 SemiBold"/>
      <w:b/>
      <w:bCs/>
      <w:i/>
      <w:iCs/>
      <w:color w:val="auto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013"/>
    <w:rPr>
      <w:rFonts w:asciiTheme="majorHAnsi" w:eastAsiaTheme="majorEastAsia" w:hAnsiTheme="majorHAnsi"/>
      <w:color w:val="65656E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368"/>
    <w:rPr>
      <w:rFonts w:asciiTheme="majorHAnsi" w:eastAsiaTheme="majorEastAsia" w:hAnsiTheme="majorHAnsi"/>
      <w:i/>
      <w:iCs/>
      <w:color w:val="65656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368"/>
    <w:rPr>
      <w:rFonts w:asciiTheme="majorHAnsi" w:eastAsiaTheme="majorEastAsia" w:hAnsiTheme="majorHAnsi"/>
      <w:color w:val="949397" w:themeColor="text1" w:themeTint="BF"/>
      <w:sz w:val="2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  <w:sz w:val="21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2242E"/>
    <w:rPr>
      <w:rFonts w:ascii="Exo 2 SemiBold" w:hAnsi="Exo 2 SemiBold"/>
      <w:b/>
      <w:color w:val="82838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6E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01289"/>
    <w:pPr>
      <w:numPr>
        <w:numId w:val="0"/>
      </w:numPr>
      <w:spacing w:before="480"/>
      <w:outlineLvl w:val="9"/>
    </w:pPr>
    <w:rPr>
      <w:color w:val="9B9BA4" w:themeColor="accent1" w:themeShade="BF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128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1289"/>
    <w:rPr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04CDE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CD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007EAD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F713A"/>
    <w:rPr>
      <w:color w:val="CC081E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C4773C"/>
    <w:pPr>
      <w:tabs>
        <w:tab w:val="left" w:pos="284"/>
        <w:tab w:val="right" w:leader="dot" w:pos="9062"/>
      </w:tabs>
      <w:spacing w:after="100"/>
    </w:pPr>
    <w:rPr>
      <w:rFonts w:ascii="Exo 2 SemiBold" w:hAnsi="Exo 2 SemiBold"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F42C40"/>
    <w:pPr>
      <w:tabs>
        <w:tab w:val="left" w:pos="709"/>
        <w:tab w:val="right" w:leader="dot" w:pos="9062"/>
      </w:tabs>
      <w:spacing w:after="100"/>
      <w:ind w:left="142"/>
    </w:pPr>
  </w:style>
  <w:style w:type="paragraph" w:styleId="Verzeichnis3">
    <w:name w:val="toc 3"/>
    <w:basedOn w:val="Standard"/>
    <w:next w:val="Standard"/>
    <w:autoRedefine/>
    <w:uiPriority w:val="39"/>
    <w:unhideWhenUsed/>
    <w:rsid w:val="00F42C40"/>
    <w:pPr>
      <w:tabs>
        <w:tab w:val="left" w:pos="993"/>
        <w:tab w:val="right" w:leader="dot" w:pos="9062"/>
      </w:tabs>
      <w:spacing w:after="100"/>
      <w:ind w:left="284"/>
    </w:pPr>
  </w:style>
  <w:style w:type="paragraph" w:styleId="NurText">
    <w:name w:val="Plain Text"/>
    <w:basedOn w:val="Standard"/>
    <w:link w:val="NurTextZchn"/>
    <w:uiPriority w:val="99"/>
    <w:semiHidden/>
    <w:unhideWhenUsed/>
    <w:rsid w:val="00CE1472"/>
    <w:rPr>
      <w:rFonts w:ascii="Calibri" w:hAnsi="Calibri" w:cs="Times New Roman"/>
      <w:sz w:val="22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E1472"/>
    <w:rPr>
      <w:rFonts w:ascii="Calibri" w:hAnsi="Calibri" w:cs="Times New Roman"/>
      <w:color w:val="auto"/>
      <w:szCs w:val="22"/>
      <w:lang w:eastAsia="de-AT"/>
    </w:rPr>
  </w:style>
  <w:style w:type="numbering" w:customStyle="1" w:styleId="Gliederung">
    <w:name w:val="Gliederung"/>
    <w:uiPriority w:val="99"/>
    <w:rsid w:val="00F80A7B"/>
    <w:pPr>
      <w:numPr>
        <w:numId w:val="3"/>
      </w:numPr>
    </w:pPr>
  </w:style>
  <w:style w:type="paragraph" w:customStyle="1" w:styleId="EinfacherAbsatz">
    <w:name w:val="[Einfacher Absatz]"/>
    <w:basedOn w:val="Standard"/>
    <w:uiPriority w:val="99"/>
    <w:semiHidden/>
    <w:rsid w:val="003F787B"/>
    <w:pPr>
      <w:autoSpaceDE w:val="0"/>
      <w:autoSpaceDN w:val="0"/>
      <w:adjustRightInd w:val="0"/>
      <w:spacing w:line="288" w:lineRule="auto"/>
    </w:pPr>
    <w:rPr>
      <w:rFonts w:cs="Times New Roman"/>
      <w:color w:val="000000"/>
      <w:szCs w:val="24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52242E"/>
    <w:pPr>
      <w:spacing w:after="200"/>
    </w:pPr>
    <w:rPr>
      <w:rFonts w:ascii="Neue Haas Unica W1G Medium" w:hAnsi="Neue Haas Unica W1G Medium" w:cstheme="minorBidi"/>
      <w:iCs/>
      <w:color w:val="CF0506"/>
      <w:sz w:val="18"/>
      <w:szCs w:val="18"/>
      <w:lang w:val="de-DE"/>
    </w:rPr>
  </w:style>
  <w:style w:type="paragraph" w:styleId="StandardWeb">
    <w:name w:val="Normal (Web)"/>
    <w:basedOn w:val="Standard"/>
    <w:uiPriority w:val="99"/>
    <w:unhideWhenUsed/>
    <w:rsid w:val="00A462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4B23D2"/>
  </w:style>
  <w:style w:type="paragraph" w:customStyle="1" w:styleId="EinfAbs">
    <w:name w:val="[Einf. Abs.]"/>
    <w:basedOn w:val="Standard"/>
    <w:uiPriority w:val="99"/>
    <w:rsid w:val="008C7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4B4B4B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6F2036"/>
    <w:rPr>
      <w:color w:val="666666"/>
    </w:rPr>
  </w:style>
  <w:style w:type="paragraph" w:styleId="berarbeitung">
    <w:name w:val="Revision"/>
    <w:hidden/>
    <w:uiPriority w:val="99"/>
    <w:semiHidden/>
    <w:rsid w:val="00B11A13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35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35F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35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35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35F7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42E"/>
    <w:rPr>
      <w:color w:val="605E5C"/>
      <w:shd w:val="clear" w:color="auto" w:fill="E1DFDD"/>
    </w:rPr>
  </w:style>
  <w:style w:type="paragraph" w:customStyle="1" w:styleId="aqotecCover1">
    <w:name w:val="aqotec Cover 1"/>
    <w:link w:val="aqotecCover1Zchn"/>
    <w:qFormat/>
    <w:rsid w:val="00EE741B"/>
    <w:pPr>
      <w:jc w:val="center"/>
    </w:pPr>
    <w:rPr>
      <w:rFonts w:ascii="Exo 2 SemiBold" w:eastAsiaTheme="majorEastAsia" w:hAnsi="Exo 2 SemiBold"/>
      <w:b/>
      <w:bCs/>
      <w:color w:val="auto"/>
      <w:sz w:val="56"/>
      <w:szCs w:val="56"/>
    </w:rPr>
  </w:style>
  <w:style w:type="character" w:customStyle="1" w:styleId="aqotecCover1Zchn">
    <w:name w:val="aqotec Cover 1 Zchn"/>
    <w:basedOn w:val="berschrift1Zchn"/>
    <w:link w:val="aqotecCover1"/>
    <w:rsid w:val="00EE741B"/>
    <w:rPr>
      <w:rFonts w:ascii="Exo 2 SemiBold" w:eastAsiaTheme="majorEastAsia" w:hAnsi="Exo 2 SemiBold"/>
      <w:b/>
      <w:bCs/>
      <w:color w:val="auto"/>
      <w:sz w:val="56"/>
      <w:szCs w:val="56"/>
    </w:rPr>
  </w:style>
  <w:style w:type="paragraph" w:customStyle="1" w:styleId="aqotecCoversubline">
    <w:name w:val="aqotec Cover subline"/>
    <w:basedOn w:val="Standard"/>
    <w:link w:val="aqotecCoversublineZchn"/>
    <w:qFormat/>
    <w:rsid w:val="00EE741B"/>
    <w:pPr>
      <w:jc w:val="center"/>
    </w:pPr>
    <w:rPr>
      <w:rFonts w:cs="Arial"/>
      <w:sz w:val="26"/>
      <w:szCs w:val="26"/>
    </w:rPr>
  </w:style>
  <w:style w:type="character" w:customStyle="1" w:styleId="aqotecCoversublineZchn">
    <w:name w:val="aqotec Cover subline Zchn"/>
    <w:basedOn w:val="Absatz-Standardschriftart"/>
    <w:link w:val="aqotecCoversubline"/>
    <w:rsid w:val="00EE741B"/>
    <w:rPr>
      <w:rFonts w:ascii="Neue Haas Unica W1G" w:hAnsi="Neue Haas Unica W1G" w:cs="Arial"/>
      <w:color w:val="auto"/>
      <w:sz w:val="26"/>
      <w:szCs w:val="26"/>
    </w:rPr>
  </w:style>
  <w:style w:type="paragraph" w:styleId="Aufzhlungszeichen">
    <w:name w:val="List Bullet"/>
    <w:basedOn w:val="Standard"/>
    <w:uiPriority w:val="99"/>
    <w:unhideWhenUsed/>
    <w:rsid w:val="00A933C0"/>
    <w:pPr>
      <w:numPr>
        <w:numId w:val="4"/>
      </w:numPr>
    </w:pPr>
    <w:rPr>
      <w:sz w:val="20"/>
    </w:rPr>
  </w:style>
  <w:style w:type="table" w:styleId="EinfacheTabelle1">
    <w:name w:val="Plain Table 1"/>
    <w:basedOn w:val="NormaleTabelle"/>
    <w:uiPriority w:val="41"/>
    <w:rsid w:val="00AD628F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BE5690"/>
    <w:pPr>
      <w:numPr>
        <w:ilvl w:val="1"/>
      </w:numPr>
      <w:spacing w:after="160" w:line="360" w:lineRule="auto"/>
      <w:contextualSpacing w:val="0"/>
      <w:jc w:val="both"/>
    </w:pPr>
    <w:rPr>
      <w:rFonts w:ascii="Arial" w:eastAsiaTheme="majorEastAsia" w:hAnsi="Arial"/>
      <w:color w:val="A2A1A4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690"/>
    <w:rPr>
      <w:rFonts w:eastAsiaTheme="majorEastAsia"/>
      <w:color w:val="A2A1A4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E5690"/>
    <w:pPr>
      <w:spacing w:before="160" w:after="160" w:line="360" w:lineRule="auto"/>
      <w:contextualSpacing w:val="0"/>
      <w:jc w:val="center"/>
    </w:pPr>
    <w:rPr>
      <w:rFonts w:ascii="Arial" w:hAnsi="Arial" w:cstheme="minorBidi"/>
      <w:i/>
      <w:iCs/>
      <w:color w:val="949397" w:themeColor="text1" w:themeTint="BF"/>
      <w:sz w:val="20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BE5690"/>
    <w:rPr>
      <w:rFonts w:cstheme="minorBidi"/>
      <w:i/>
      <w:iCs/>
      <w:color w:val="949397" w:themeColor="text1" w:themeTint="BF"/>
      <w:sz w:val="20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BE5690"/>
    <w:rPr>
      <w:i/>
      <w:iCs/>
      <w:color w:val="9B9BA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690"/>
    <w:pPr>
      <w:pBdr>
        <w:top w:val="single" w:sz="4" w:space="10" w:color="9B9BA4" w:themeColor="accent1" w:themeShade="BF"/>
        <w:bottom w:val="single" w:sz="4" w:space="10" w:color="9B9BA4" w:themeColor="accent1" w:themeShade="BF"/>
      </w:pBdr>
      <w:spacing w:before="360" w:after="360" w:line="360" w:lineRule="auto"/>
      <w:ind w:left="864" w:right="864"/>
      <w:contextualSpacing w:val="0"/>
      <w:jc w:val="center"/>
    </w:pPr>
    <w:rPr>
      <w:rFonts w:ascii="Arial" w:hAnsi="Arial" w:cstheme="minorBidi"/>
      <w:i/>
      <w:iCs/>
      <w:color w:val="9B9BA4" w:themeColor="accent1" w:themeShade="BF"/>
      <w:sz w:val="20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690"/>
    <w:rPr>
      <w:rFonts w:cstheme="minorBidi"/>
      <w:i/>
      <w:iCs/>
      <w:color w:val="9B9BA4" w:themeColor="accent1" w:themeShade="BF"/>
      <w:sz w:val="20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BE5690"/>
    <w:rPr>
      <w:b/>
      <w:bCs/>
      <w:smallCaps/>
      <w:color w:val="9B9BA4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E5690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BE5690"/>
    <w:pPr>
      <w:spacing w:before="100" w:beforeAutospacing="1" w:after="100" w:afterAutospacing="1"/>
      <w:contextualSpacing w:val="0"/>
      <w:jc w:val="both"/>
    </w:pPr>
    <w:rPr>
      <w:rFonts w:ascii="Times New Roman" w:eastAsia="Times New Roman" w:hAnsi="Times New Roman" w:cs="Times New Roman"/>
      <w:sz w:val="20"/>
      <w:szCs w:val="24"/>
      <w:lang w:val="de-DE" w:eastAsia="de-DE"/>
    </w:rPr>
  </w:style>
  <w:style w:type="paragraph" w:customStyle="1" w:styleId="berschriftKapitel">
    <w:name w:val="Überschrift Kapitel"/>
    <w:basedOn w:val="Standard"/>
    <w:link w:val="berschriftKapitelZchn"/>
    <w:rsid w:val="00BE5690"/>
    <w:pPr>
      <w:autoSpaceDE w:val="0"/>
      <w:autoSpaceDN w:val="0"/>
      <w:adjustRightInd w:val="0"/>
      <w:spacing w:before="120"/>
      <w:contextualSpacing w:val="0"/>
      <w:jc w:val="both"/>
    </w:pPr>
    <w:rPr>
      <w:rFonts w:ascii="Arial" w:eastAsia="Calibri" w:hAnsi="Arial" w:cs="Arial"/>
      <w:b/>
      <w:i/>
      <w:sz w:val="20"/>
      <w:szCs w:val="20"/>
      <w:lang w:val="de-DE"/>
    </w:rPr>
  </w:style>
  <w:style w:type="character" w:customStyle="1" w:styleId="berschriftKapitelZchn">
    <w:name w:val="Überschrift Kapitel Zchn"/>
    <w:basedOn w:val="Absatz-Standardschriftart"/>
    <w:link w:val="berschriftKapitel"/>
    <w:rsid w:val="00BE5690"/>
    <w:rPr>
      <w:rFonts w:eastAsia="Calibri" w:cs="Arial"/>
      <w:b/>
      <w:i/>
      <w:color w:val="auto"/>
      <w:sz w:val="20"/>
      <w:szCs w:val="20"/>
      <w:lang w:val="de-DE"/>
    </w:rPr>
  </w:style>
  <w:style w:type="table" w:styleId="TabellemithellemGitternetz">
    <w:name w:val="Grid Table Light"/>
    <w:basedOn w:val="NormaleTabelle"/>
    <w:uiPriority w:val="40"/>
    <w:rsid w:val="00D41B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qotec">
  <a:themeElements>
    <a:clrScheme name="aqotec CI Farben">
      <a:dk1>
        <a:srgbClr val="717074"/>
      </a:dk1>
      <a:lt1>
        <a:srgbClr val="FFFFFF"/>
      </a:lt1>
      <a:dk2>
        <a:srgbClr val="50525C"/>
      </a:dk2>
      <a:lt2>
        <a:srgbClr val="D3D3D7"/>
      </a:lt2>
      <a:accent1>
        <a:srgbClr val="D3D3D7"/>
      </a:accent1>
      <a:accent2>
        <a:srgbClr val="50525C"/>
      </a:accent2>
      <a:accent3>
        <a:srgbClr val="CC081E"/>
      </a:accent3>
      <a:accent4>
        <a:srgbClr val="7E8082"/>
      </a:accent4>
      <a:accent5>
        <a:srgbClr val="D3D3D7"/>
      </a:accent5>
      <a:accent6>
        <a:srgbClr val="717074"/>
      </a:accent6>
      <a:hlink>
        <a:srgbClr val="CC081E"/>
      </a:hlink>
      <a:folHlink>
        <a:srgbClr val="0070C0"/>
      </a:folHlink>
    </a:clrScheme>
    <a:fontScheme name="Benutzerdefiniert 2">
      <a:majorFont>
        <a:latin typeface="Exo 2 Medium"/>
        <a:ea typeface=""/>
        <a:cs typeface=""/>
      </a:majorFont>
      <a:minorFont>
        <a:latin typeface="Exo 2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4AED-78CB-4A43-91E3-D117C298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2399</Words>
  <Characters>15116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Schimek</dc:creator>
  <cp:lastModifiedBy>Tobias Schimek</cp:lastModifiedBy>
  <cp:revision>93</cp:revision>
  <cp:lastPrinted>2026-04-08T11:40:00Z</cp:lastPrinted>
  <dcterms:created xsi:type="dcterms:W3CDTF">2026-05-19T10:30:00Z</dcterms:created>
  <dcterms:modified xsi:type="dcterms:W3CDTF">2026-06-08T05:05:00Z</dcterms:modified>
</cp:coreProperties>
</file>